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0A2CB" w14:textId="4F016451" w:rsidR="00351063" w:rsidRDefault="002013F7" w:rsidP="00450607">
      <w:pPr>
        <w:pStyle w:val="BodyText"/>
        <w:spacing w:line="220" w:lineRule="exact"/>
        <w:ind w:left="8573"/>
        <w:rPr>
          <w:rFonts w:ascii="Times New Roman"/>
        </w:rPr>
      </w:pPr>
      <w:r>
        <w:rPr>
          <w:noProof/>
        </w:rPr>
        <w:drawing>
          <wp:anchor distT="0" distB="0" distL="114300" distR="114300" simplePos="0" relativeHeight="251659776" behindDoc="0" locked="0" layoutInCell="1" allowOverlap="1" wp14:anchorId="2EFDD117" wp14:editId="0F190DD6">
            <wp:simplePos x="0" y="0"/>
            <wp:positionH relativeFrom="margin">
              <wp:posOffset>5234305</wp:posOffset>
            </wp:positionH>
            <wp:positionV relativeFrom="margin">
              <wp:posOffset>-591185</wp:posOffset>
            </wp:positionV>
            <wp:extent cx="1920240" cy="857250"/>
            <wp:effectExtent l="0" t="0" r="381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0240" cy="857250"/>
                    </a:xfrm>
                    <a:prstGeom prst="rect">
                      <a:avLst/>
                    </a:prstGeom>
                  </pic:spPr>
                </pic:pic>
              </a:graphicData>
            </a:graphic>
            <wp14:sizeRelH relativeFrom="margin">
              <wp14:pctWidth>0</wp14:pctWidth>
            </wp14:sizeRelH>
            <wp14:sizeRelV relativeFrom="margin">
              <wp14:pctHeight>0</wp14:pctHeight>
            </wp14:sizeRelV>
          </wp:anchor>
        </w:drawing>
      </w:r>
      <w:r w:rsidR="002D5BFF">
        <w:rPr>
          <w:noProof/>
        </w:rPr>
        <mc:AlternateContent>
          <mc:Choice Requires="wpg">
            <w:drawing>
              <wp:anchor distT="0" distB="0" distL="114300" distR="114300" simplePos="0" relativeHeight="1072" behindDoc="0" locked="0" layoutInCell="1" allowOverlap="1" wp14:anchorId="30EE3F24" wp14:editId="24DCBADD">
                <wp:simplePos x="0" y="0"/>
                <wp:positionH relativeFrom="page">
                  <wp:posOffset>0</wp:posOffset>
                </wp:positionH>
                <wp:positionV relativeFrom="page">
                  <wp:posOffset>1276985</wp:posOffset>
                </wp:positionV>
                <wp:extent cx="7560310" cy="648335"/>
                <wp:effectExtent l="0" t="19050" r="2540" b="0"/>
                <wp:wrapNone/>
                <wp:docPr id="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48335"/>
                          <a:chOff x="0" y="2011"/>
                          <a:chExt cx="11906" cy="1021"/>
                        </a:xfrm>
                      </wpg:grpSpPr>
                      <wps:wsp>
                        <wps:cNvPr id="6" name="Rectangle 16"/>
                        <wps:cNvSpPr>
                          <a:spLocks noChangeArrowheads="1"/>
                        </wps:cNvSpPr>
                        <wps:spPr bwMode="auto">
                          <a:xfrm>
                            <a:off x="0" y="2010"/>
                            <a:ext cx="11906" cy="1021"/>
                          </a:xfrm>
                          <a:prstGeom prst="rect">
                            <a:avLst/>
                          </a:prstGeom>
                          <a:solidFill>
                            <a:srgbClr val="0051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15"/>
                        <wps:cNvSpPr txBox="1">
                          <a:spLocks noChangeArrowheads="1"/>
                        </wps:cNvSpPr>
                        <wps:spPr bwMode="auto">
                          <a:xfrm>
                            <a:off x="0" y="2010"/>
                            <a:ext cx="11906" cy="1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4BA35" w14:textId="610DCE38" w:rsidR="00351063" w:rsidRPr="002D5BFF" w:rsidRDefault="002D5BFF" w:rsidP="002D5BFF">
                              <w:pPr>
                                <w:spacing w:before="318"/>
                                <w:ind w:left="1070"/>
                                <w:rPr>
                                  <w:b/>
                                  <w:sz w:val="36"/>
                                  <w:szCs w:val="36"/>
                                </w:rPr>
                              </w:pPr>
                              <w:r w:rsidRPr="002D5BFF">
                                <w:rPr>
                                  <w:b/>
                                  <w:color w:val="FFFFFF"/>
                                  <w:sz w:val="36"/>
                                  <w:szCs w:val="36"/>
                                </w:rPr>
                                <w:t xml:space="preserve">                     </w:t>
                              </w:r>
                              <w:r w:rsidR="00B26B63" w:rsidRPr="002D5BFF">
                                <w:rPr>
                                  <w:b/>
                                  <w:color w:val="FFFFFF"/>
                                  <w:sz w:val="36"/>
                                  <w:szCs w:val="36"/>
                                </w:rPr>
                                <w:t xml:space="preserve">Risk Management: </w:t>
                              </w:r>
                              <w:r w:rsidRPr="002D5BFF">
                                <w:rPr>
                                  <w:b/>
                                  <w:color w:val="FFFFFF"/>
                                  <w:sz w:val="36"/>
                                  <w:szCs w:val="36"/>
                                </w:rPr>
                                <w:t>useful links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E3F24" id="Group 14" o:spid="_x0000_s1026" style="position:absolute;left:0;text-align:left;margin-left:0;margin-top:100.55pt;width:595.3pt;height:51.05pt;z-index:1072;mso-position-horizontal-relative:page;mso-position-vertical-relative:page" coordorigin=",2011" coordsize="11906,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">
                <v:rect id="Rectangle 16" o:spid="_x0000_s1027" style="position:absolute;top:2010;width:11906;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" fillcolor="#005187" stroked="f"/>
                <v:shapetype id="_x0000_t202" coordsize="21600,21600" o:spt="202" path="m,l,21600r21600,l21600,xe">
                  <v:stroke joinstyle="miter"/>
                  <v:path gradientshapeok="t" o:connecttype="rect"/>
                </v:shapetype>
                <v:shape id="Text Box 15" o:spid="_x0000_s1028" type="#_x0000_t202" style="position:absolute;top:2010;width:11906;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594BA35" w14:textId="610DCE38" w:rsidR="00351063" w:rsidRPr="002D5BFF" w:rsidRDefault="002D5BFF" w:rsidP="002D5BFF">
                        <w:pPr>
                          <w:spacing w:before="318"/>
                          <w:ind w:left="1070"/>
                          <w:rPr>
                            <w:b/>
                            <w:sz w:val="36"/>
                            <w:szCs w:val="36"/>
                          </w:rPr>
                        </w:pPr>
                        <w:r w:rsidRPr="002D5BFF">
                          <w:rPr>
                            <w:b/>
                            <w:color w:val="FFFFFF"/>
                            <w:sz w:val="36"/>
                            <w:szCs w:val="36"/>
                          </w:rPr>
                          <w:t xml:space="preserve">                     </w:t>
                        </w:r>
                        <w:r w:rsidR="00B26B63" w:rsidRPr="002D5BFF">
                          <w:rPr>
                            <w:b/>
                            <w:color w:val="FFFFFF"/>
                            <w:sz w:val="36"/>
                            <w:szCs w:val="36"/>
                          </w:rPr>
                          <w:t xml:space="preserve">Risk Management: </w:t>
                        </w:r>
                        <w:r w:rsidRPr="002D5BFF">
                          <w:rPr>
                            <w:b/>
                            <w:color w:val="FFFFFF"/>
                            <w:sz w:val="36"/>
                            <w:szCs w:val="36"/>
                          </w:rPr>
                          <w:t>useful links</w:t>
                        </w:r>
                      </w:p>
                    </w:txbxContent>
                  </v:textbox>
                </v:shape>
                <w10:wrap anchorx="page" anchory="page"/>
              </v:group>
            </w:pict>
          </mc:Fallback>
        </mc:AlternateContent>
      </w:r>
    </w:p>
    <w:p w14:paraId="1E21F63A" w14:textId="5BD1468E" w:rsidR="00351063" w:rsidRDefault="00351063" w:rsidP="00450607">
      <w:pPr>
        <w:pStyle w:val="BodyText"/>
        <w:spacing w:line="220" w:lineRule="exact"/>
        <w:rPr>
          <w:rFonts w:ascii="Times New Roman"/>
        </w:rPr>
      </w:pPr>
      <w:bookmarkStart w:id="0" w:name="_Hlk522540190"/>
      <w:bookmarkEnd w:id="0"/>
    </w:p>
    <w:p w14:paraId="17EFD68E" w14:textId="549C6680" w:rsidR="00351063" w:rsidRDefault="00351063" w:rsidP="00450607">
      <w:pPr>
        <w:pStyle w:val="BodyText"/>
        <w:spacing w:line="220" w:lineRule="exact"/>
        <w:rPr>
          <w:rFonts w:ascii="Times New Roman"/>
        </w:rPr>
      </w:pPr>
    </w:p>
    <w:p w14:paraId="6706C400" w14:textId="338C4278" w:rsidR="00351063" w:rsidRDefault="00351063" w:rsidP="00450607">
      <w:pPr>
        <w:pStyle w:val="BodyText"/>
        <w:spacing w:line="220" w:lineRule="exact"/>
        <w:rPr>
          <w:rFonts w:ascii="Times New Roman"/>
        </w:rPr>
      </w:pPr>
    </w:p>
    <w:p w14:paraId="099A199B" w14:textId="2D74FAC5" w:rsidR="00351063" w:rsidRDefault="00351063" w:rsidP="00450607">
      <w:pPr>
        <w:pStyle w:val="BodyText"/>
        <w:spacing w:line="220" w:lineRule="exact"/>
        <w:rPr>
          <w:rFonts w:ascii="Times New Roman"/>
        </w:rPr>
      </w:pPr>
    </w:p>
    <w:p w14:paraId="77D50E78" w14:textId="35F5BBAA" w:rsidR="00351063" w:rsidRDefault="00F4318B" w:rsidP="00450607">
      <w:pPr>
        <w:pStyle w:val="BodyText"/>
        <w:spacing w:line="220" w:lineRule="exact"/>
        <w:rPr>
          <w:rFonts w:ascii="Times New Roman"/>
        </w:rPr>
      </w:pPr>
      <w:r>
        <w:rPr>
          <w:noProof/>
        </w:rPr>
        <w:drawing>
          <wp:anchor distT="0" distB="0" distL="114300" distR="114300" simplePos="0" relativeHeight="536" behindDoc="0" locked="0" layoutInCell="1" allowOverlap="1" wp14:anchorId="121A8C46" wp14:editId="4B732E64">
            <wp:simplePos x="0" y="0"/>
            <wp:positionH relativeFrom="column">
              <wp:posOffset>1467485</wp:posOffset>
            </wp:positionH>
            <wp:positionV relativeFrom="paragraph">
              <wp:posOffset>63500</wp:posOffset>
            </wp:positionV>
            <wp:extent cx="4324350" cy="2769235"/>
            <wp:effectExtent l="0" t="0" r="0" b="0"/>
            <wp:wrapThrough wrapText="bothSides">
              <wp:wrapPolygon edited="0">
                <wp:start x="0" y="0"/>
                <wp:lineTo x="0" y="21397"/>
                <wp:lineTo x="21505" y="21397"/>
                <wp:lineTo x="21505"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21593" t="5257" b="6834"/>
                    <a:stretch/>
                  </pic:blipFill>
                  <pic:spPr bwMode="auto">
                    <a:xfrm>
                      <a:off x="0" y="0"/>
                      <a:ext cx="4324350" cy="2769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991684" w14:textId="71A08406" w:rsidR="00351063" w:rsidRDefault="00351063" w:rsidP="00450607">
      <w:pPr>
        <w:pStyle w:val="BodyText"/>
        <w:spacing w:line="220" w:lineRule="exact"/>
        <w:rPr>
          <w:rFonts w:ascii="Times New Roman"/>
        </w:rPr>
      </w:pPr>
    </w:p>
    <w:p w14:paraId="6301A8C8" w14:textId="48A86553" w:rsidR="00927DB9" w:rsidRDefault="00927DB9" w:rsidP="00450607">
      <w:pPr>
        <w:pStyle w:val="BodyText"/>
        <w:spacing w:before="251" w:line="220" w:lineRule="exact"/>
        <w:jc w:val="center"/>
      </w:pPr>
    </w:p>
    <w:p w14:paraId="51B4F0E6" w14:textId="77777777" w:rsidR="00927DB9" w:rsidRDefault="00927DB9" w:rsidP="00450607">
      <w:pPr>
        <w:pStyle w:val="BodyText"/>
        <w:spacing w:before="251" w:line="220" w:lineRule="exact"/>
        <w:ind w:left="709"/>
      </w:pPr>
    </w:p>
    <w:p w14:paraId="258A8524" w14:textId="77777777" w:rsidR="00927DB9" w:rsidRDefault="00927DB9" w:rsidP="00450607">
      <w:pPr>
        <w:pStyle w:val="BodyText"/>
        <w:spacing w:before="251" w:line="220" w:lineRule="exact"/>
        <w:ind w:left="709"/>
      </w:pPr>
    </w:p>
    <w:p w14:paraId="4E228AE5" w14:textId="77777777" w:rsidR="00927DB9" w:rsidRDefault="00927DB9" w:rsidP="00450607">
      <w:pPr>
        <w:pStyle w:val="BodyText"/>
        <w:spacing w:before="251" w:line="220" w:lineRule="exact"/>
        <w:ind w:left="709"/>
      </w:pPr>
    </w:p>
    <w:p w14:paraId="1E3764B6" w14:textId="77777777" w:rsidR="00927DB9" w:rsidRDefault="00927DB9" w:rsidP="00450607">
      <w:pPr>
        <w:pStyle w:val="BodyText"/>
        <w:spacing w:before="251" w:line="220" w:lineRule="exact"/>
        <w:ind w:left="709"/>
      </w:pPr>
    </w:p>
    <w:p w14:paraId="4E1F54B6" w14:textId="77777777" w:rsidR="00927DB9" w:rsidRDefault="00927DB9" w:rsidP="00450607">
      <w:pPr>
        <w:pStyle w:val="BodyText"/>
        <w:spacing w:before="251" w:line="220" w:lineRule="exact"/>
        <w:ind w:left="709"/>
      </w:pPr>
    </w:p>
    <w:p w14:paraId="2301A59B" w14:textId="77777777" w:rsidR="00927DB9" w:rsidRDefault="00927DB9" w:rsidP="00450607">
      <w:pPr>
        <w:pStyle w:val="BodyText"/>
        <w:spacing w:before="251" w:line="220" w:lineRule="exact"/>
        <w:ind w:left="709"/>
      </w:pPr>
    </w:p>
    <w:p w14:paraId="113AFCD5" w14:textId="77777777" w:rsidR="00351063" w:rsidRDefault="00351063" w:rsidP="00450607">
      <w:pPr>
        <w:pStyle w:val="BodyText"/>
        <w:spacing w:before="251" w:line="220" w:lineRule="exact"/>
        <w:ind w:left="709"/>
      </w:pPr>
    </w:p>
    <w:p w14:paraId="1F0242D6" w14:textId="77777777" w:rsidR="00927DB9" w:rsidRDefault="00927DB9" w:rsidP="00450607">
      <w:pPr>
        <w:pStyle w:val="BodyText"/>
        <w:spacing w:before="251" w:line="220" w:lineRule="exact"/>
        <w:ind w:left="709"/>
      </w:pPr>
    </w:p>
    <w:p w14:paraId="57FD7895" w14:textId="4F831A7F" w:rsidR="00503892" w:rsidRDefault="004D4389" w:rsidP="00450607">
      <w:pPr>
        <w:widowControl/>
        <w:autoSpaceDE/>
        <w:autoSpaceDN/>
        <w:spacing w:after="200" w:line="220" w:lineRule="exact"/>
        <w:ind w:left="851"/>
        <w:rPr>
          <w:rFonts w:eastAsia="Calibri"/>
          <w:lang w:eastAsia="en-US" w:bidi="ar-SA"/>
        </w:rPr>
      </w:pPr>
      <w:r>
        <w:rPr>
          <w:rFonts w:eastAsia="Calibri"/>
          <w:noProof/>
          <w:lang w:eastAsia="en-US" w:bidi="ar-SA"/>
        </w:rPr>
        <mc:AlternateContent>
          <mc:Choice Requires="wps">
            <w:drawing>
              <wp:anchor distT="0" distB="0" distL="114300" distR="114300" simplePos="0" relativeHeight="251661312" behindDoc="0" locked="0" layoutInCell="1" allowOverlap="1" wp14:anchorId="57BEDD49" wp14:editId="1BB59F64">
                <wp:simplePos x="0" y="0"/>
                <wp:positionH relativeFrom="column">
                  <wp:posOffset>-180975</wp:posOffset>
                </wp:positionH>
                <wp:positionV relativeFrom="paragraph">
                  <wp:posOffset>115570</wp:posOffset>
                </wp:positionV>
                <wp:extent cx="7493635" cy="190500"/>
                <wp:effectExtent l="0" t="0" r="0" b="0"/>
                <wp:wrapNone/>
                <wp:docPr id="8" name="Rectangle 8"/>
                <wp:cNvGraphicFramePr/>
                <a:graphic xmlns:a="http://schemas.openxmlformats.org/drawingml/2006/main">
                  <a:graphicData uri="http://schemas.microsoft.com/office/word/2010/wordprocessingShape">
                    <wps:wsp>
                      <wps:cNvSpPr/>
                      <wps:spPr>
                        <a:xfrm>
                          <a:off x="0" y="0"/>
                          <a:ext cx="7493635" cy="190500"/>
                        </a:xfrm>
                        <a:prstGeom prst="rect">
                          <a:avLst/>
                        </a:prstGeom>
                        <a:solidFill>
                          <a:srgbClr val="355E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F8627" id="Rectangle 8" o:spid="_x0000_s1026" style="position:absolute;margin-left:-14.25pt;margin-top:9.1pt;width:590.0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" fillcolor="#355e8f" stroked="f" strokeweight="2pt"/>
            </w:pict>
          </mc:Fallback>
        </mc:AlternateContent>
      </w:r>
    </w:p>
    <w:p w14:paraId="34CABBD9" w14:textId="398E8B3B" w:rsidR="00927DB9" w:rsidRPr="002013F7" w:rsidRDefault="00D87300" w:rsidP="00450607">
      <w:pPr>
        <w:widowControl/>
        <w:autoSpaceDE/>
        <w:autoSpaceDN/>
        <w:spacing w:after="200" w:line="220" w:lineRule="exact"/>
        <w:ind w:left="851"/>
        <w:rPr>
          <w:rFonts w:eastAsia="Calibri"/>
          <w:lang w:eastAsia="en-US" w:bidi="ar-SA"/>
        </w:rPr>
      </w:pPr>
      <w:r>
        <w:rPr>
          <w:rFonts w:eastAsia="Calibri"/>
          <w:lang w:eastAsia="en-US" w:bidi="ar-SA"/>
        </w:rPr>
        <w:br/>
      </w:r>
      <w:r w:rsidR="00927DB9" w:rsidRPr="002013F7">
        <w:rPr>
          <w:rFonts w:eastAsia="Calibri"/>
          <w:lang w:eastAsia="en-US" w:bidi="ar-SA"/>
        </w:rPr>
        <w:t>The following is a list of useful organisations and websites that may assist you in managing risk. Many will help you stay up to date by providing regular information and updates through email or blog alerts.</w:t>
      </w:r>
    </w:p>
    <w:p w14:paraId="60953ED5" w14:textId="19088BB2" w:rsidR="00927DB9" w:rsidRPr="00671A50" w:rsidRDefault="00846E3B" w:rsidP="00450607">
      <w:pPr>
        <w:widowControl/>
        <w:autoSpaceDE/>
        <w:autoSpaceDN/>
        <w:spacing w:after="200" w:line="220" w:lineRule="exact"/>
        <w:ind w:left="851"/>
        <w:rPr>
          <w:rFonts w:eastAsia="Calibri"/>
          <w:b/>
          <w:sz w:val="24"/>
          <w:szCs w:val="24"/>
          <w:lang w:eastAsia="en-US" w:bidi="ar-SA"/>
        </w:rPr>
      </w:pPr>
      <w:hyperlink r:id="rId9" w:history="1">
        <w:r w:rsidR="00927DB9" w:rsidRPr="00671A50">
          <w:rPr>
            <w:rStyle w:val="Hyperlink"/>
            <w:rFonts w:eastAsia="Calibri"/>
            <w:b/>
            <w:sz w:val="24"/>
            <w:szCs w:val="24"/>
            <w:lang w:eastAsia="en-US" w:bidi="ar-SA"/>
          </w:rPr>
          <w:t>Companies House</w:t>
        </w:r>
      </w:hyperlink>
    </w:p>
    <w:p w14:paraId="58986AC3" w14:textId="77777777" w:rsidR="00927DB9" w:rsidRPr="002013F7" w:rsidRDefault="00927DB9" w:rsidP="00450607">
      <w:pPr>
        <w:widowControl/>
        <w:autoSpaceDE/>
        <w:autoSpaceDN/>
        <w:spacing w:after="200" w:line="220" w:lineRule="exact"/>
        <w:ind w:left="851"/>
        <w:rPr>
          <w:rFonts w:eastAsia="Calibri"/>
          <w:lang w:eastAsia="en-US" w:bidi="ar-SA"/>
        </w:rPr>
      </w:pPr>
      <w:r w:rsidRPr="002013F7">
        <w:rPr>
          <w:rFonts w:eastAsia="Calibri"/>
          <w:lang w:val="en" w:eastAsia="en-US" w:bidi="ar-SA"/>
        </w:rPr>
        <w:t>Companies House will register the information companies are legally required to supply and make that information available to the public.</w:t>
      </w:r>
    </w:p>
    <w:p w14:paraId="658417CF" w14:textId="2FBAD003" w:rsidR="00927DB9" w:rsidRPr="00671A50" w:rsidRDefault="005B766D" w:rsidP="00450607">
      <w:pPr>
        <w:widowControl/>
        <w:autoSpaceDE/>
        <w:autoSpaceDN/>
        <w:spacing w:after="200" w:line="220" w:lineRule="exact"/>
        <w:ind w:left="851"/>
        <w:rPr>
          <w:rFonts w:eastAsia="Calibri"/>
          <w:b/>
          <w:sz w:val="24"/>
          <w:szCs w:val="24"/>
          <w:lang w:eastAsia="en-US" w:bidi="ar-SA"/>
        </w:rPr>
      </w:pPr>
      <w:hyperlink r:id="rId10" w:history="1">
        <w:r w:rsidR="00927DB9" w:rsidRPr="005B766D">
          <w:rPr>
            <w:rStyle w:val="Hyperlink"/>
            <w:rFonts w:eastAsia="Calibri"/>
            <w:b/>
            <w:sz w:val="24"/>
            <w:szCs w:val="24"/>
            <w:lang w:eastAsia="en-US" w:bidi="ar-SA"/>
          </w:rPr>
          <w:t>Cyber Essentials</w:t>
        </w:r>
      </w:hyperlink>
      <w:r w:rsidR="00927DB9" w:rsidRPr="00671A50">
        <w:rPr>
          <w:rFonts w:eastAsia="Calibri"/>
          <w:b/>
          <w:sz w:val="24"/>
          <w:szCs w:val="24"/>
          <w:lang w:eastAsia="en-US" w:bidi="ar-SA"/>
        </w:rPr>
        <w:t xml:space="preserve"> </w:t>
      </w:r>
    </w:p>
    <w:p w14:paraId="17925910" w14:textId="77777777" w:rsidR="00927DB9" w:rsidRPr="002013F7" w:rsidRDefault="00927DB9" w:rsidP="00450607">
      <w:pPr>
        <w:widowControl/>
        <w:autoSpaceDE/>
        <w:autoSpaceDN/>
        <w:spacing w:after="200" w:line="220" w:lineRule="exact"/>
        <w:ind w:left="851"/>
        <w:rPr>
          <w:rFonts w:eastAsia="Calibri"/>
          <w:lang w:eastAsia="en-US" w:bidi="ar-SA"/>
        </w:rPr>
      </w:pPr>
      <w:r w:rsidRPr="002013F7">
        <w:rPr>
          <w:rFonts w:eastAsia="Calibri"/>
          <w:bCs/>
          <w:lang w:eastAsia="en-US" w:bidi="ar-SA"/>
        </w:rPr>
        <w:t>Cyber Essentials</w:t>
      </w:r>
      <w:r w:rsidRPr="002013F7">
        <w:rPr>
          <w:rFonts w:eastAsia="Calibri"/>
          <w:lang w:eastAsia="en-US" w:bidi="ar-SA"/>
        </w:rPr>
        <w:t xml:space="preserve"> is a government-backed, industry-supported scheme to help organisations protect themselves against common </w:t>
      </w:r>
      <w:r w:rsidRPr="002013F7">
        <w:rPr>
          <w:rFonts w:eastAsia="Calibri"/>
          <w:bCs/>
          <w:noProof/>
          <w:lang w:eastAsia="en-US" w:bidi="ar-SA"/>
        </w:rPr>
        <w:t>cyber</w:t>
      </w:r>
      <w:r w:rsidRPr="002013F7">
        <w:rPr>
          <w:rFonts w:eastAsia="Calibri"/>
          <w:noProof/>
          <w:lang w:eastAsia="en-US" w:bidi="ar-SA"/>
        </w:rPr>
        <w:t>attacks</w:t>
      </w:r>
      <w:r w:rsidRPr="002013F7">
        <w:rPr>
          <w:rFonts w:eastAsia="Calibri"/>
          <w:lang w:eastAsia="en-US" w:bidi="ar-SA"/>
        </w:rPr>
        <w:t>.</w:t>
      </w:r>
    </w:p>
    <w:p w14:paraId="21D2BF76" w14:textId="1A86855C" w:rsidR="00927DB9" w:rsidRPr="00671A50" w:rsidRDefault="00846E3B" w:rsidP="00450607">
      <w:pPr>
        <w:widowControl/>
        <w:autoSpaceDE/>
        <w:autoSpaceDN/>
        <w:spacing w:after="200" w:line="220" w:lineRule="exact"/>
        <w:ind w:left="851"/>
        <w:rPr>
          <w:rFonts w:eastAsia="Calibri"/>
          <w:b/>
          <w:sz w:val="24"/>
          <w:szCs w:val="24"/>
          <w:lang w:eastAsia="en-US" w:bidi="ar-SA"/>
        </w:rPr>
      </w:pPr>
      <w:hyperlink r:id="rId11" w:history="1">
        <w:r w:rsidR="00927DB9" w:rsidRPr="00671A50">
          <w:rPr>
            <w:rStyle w:val="Hyperlink"/>
            <w:rFonts w:eastAsia="Calibri"/>
            <w:b/>
            <w:sz w:val="24"/>
            <w:szCs w:val="24"/>
            <w:lang w:eastAsia="en-US" w:bidi="ar-SA"/>
          </w:rPr>
          <w:t>Cyber Incident Response (CIR) service</w:t>
        </w:r>
      </w:hyperlink>
    </w:p>
    <w:p w14:paraId="56BB0EB9" w14:textId="7B9CC562" w:rsidR="004D4389" w:rsidRDefault="00927DB9" w:rsidP="00450607">
      <w:pPr>
        <w:widowControl/>
        <w:autoSpaceDE/>
        <w:autoSpaceDN/>
        <w:spacing w:after="200" w:line="220" w:lineRule="exact"/>
        <w:ind w:left="851"/>
        <w:rPr>
          <w:rFonts w:eastAsia="Calibri"/>
          <w:lang w:eastAsia="en-US" w:bidi="ar-SA"/>
        </w:rPr>
      </w:pPr>
      <w:r w:rsidRPr="002013F7">
        <w:rPr>
          <w:rFonts w:eastAsia="Calibri"/>
          <w:lang w:eastAsia="en-US" w:bidi="ar-SA"/>
        </w:rPr>
        <w:t>The CIR is a small government-run scheme certified by the CESG (originally known as the Communications-Electronics Security Group) and the Centre for the Protection of National Infrastructure (CPNI) for firms that have been attacked.</w:t>
      </w:r>
      <w:r w:rsidR="004D4389">
        <w:rPr>
          <w:rFonts w:eastAsia="Calibri"/>
          <w:lang w:eastAsia="en-US" w:bidi="ar-SA"/>
        </w:rPr>
        <w:tab/>
      </w:r>
      <w:r w:rsidR="004D4389">
        <w:rPr>
          <w:rFonts w:eastAsia="Calibri"/>
          <w:lang w:eastAsia="en-US" w:bidi="ar-SA"/>
        </w:rPr>
        <w:tab/>
      </w:r>
      <w:r w:rsidR="004D4389">
        <w:rPr>
          <w:rFonts w:eastAsia="Calibri"/>
          <w:lang w:eastAsia="en-US" w:bidi="ar-SA"/>
        </w:rPr>
        <w:tab/>
      </w:r>
      <w:r w:rsidR="004D4389">
        <w:rPr>
          <w:rFonts w:eastAsia="Calibri"/>
          <w:lang w:eastAsia="en-US" w:bidi="ar-SA"/>
        </w:rPr>
        <w:tab/>
      </w:r>
    </w:p>
    <w:p w14:paraId="40630832" w14:textId="682F37B1" w:rsidR="00927DB9" w:rsidRPr="00671A50" w:rsidRDefault="00846E3B" w:rsidP="00450607">
      <w:pPr>
        <w:widowControl/>
        <w:autoSpaceDE/>
        <w:autoSpaceDN/>
        <w:spacing w:after="200" w:line="220" w:lineRule="exact"/>
        <w:ind w:left="851"/>
        <w:rPr>
          <w:rFonts w:eastAsia="Calibri"/>
          <w:sz w:val="24"/>
          <w:szCs w:val="24"/>
          <w:lang w:eastAsia="en-US" w:bidi="ar-SA"/>
        </w:rPr>
      </w:pPr>
      <w:hyperlink r:id="rId12" w:history="1">
        <w:r w:rsidR="00927DB9" w:rsidRPr="00671A50">
          <w:rPr>
            <w:rStyle w:val="Hyperlink"/>
            <w:rFonts w:eastAsia="Calibri"/>
            <w:b/>
            <w:sz w:val="24"/>
            <w:szCs w:val="24"/>
            <w:lang w:eastAsia="en-US" w:bidi="ar-SA"/>
          </w:rPr>
          <w:t>Data Protection</w:t>
        </w:r>
        <w:r w:rsidRPr="00671A50">
          <w:rPr>
            <w:rStyle w:val="Hyperlink"/>
            <w:rFonts w:eastAsia="Calibri"/>
            <w:b/>
            <w:sz w:val="24"/>
            <w:szCs w:val="24"/>
            <w:lang w:eastAsia="en-US" w:bidi="ar-SA"/>
          </w:rPr>
          <w:t xml:space="preserve"> - ICO</w:t>
        </w:r>
      </w:hyperlink>
    </w:p>
    <w:p w14:paraId="4E38AE8C" w14:textId="1CBFDA23" w:rsidR="00D87300" w:rsidRPr="00D87300" w:rsidRDefault="00927DB9" w:rsidP="00450607">
      <w:pPr>
        <w:widowControl/>
        <w:autoSpaceDE/>
        <w:autoSpaceDN/>
        <w:spacing w:after="200" w:line="220" w:lineRule="exact"/>
        <w:ind w:left="851"/>
        <w:rPr>
          <w:rFonts w:eastAsia="Calibri"/>
          <w:lang w:eastAsia="en-US" w:bidi="ar-SA"/>
        </w:rPr>
      </w:pPr>
      <w:r w:rsidRPr="002013F7">
        <w:rPr>
          <w:rFonts w:eastAsia="Calibri"/>
          <w:noProof/>
          <w:lang w:eastAsia="en-US" w:bidi="ar-SA"/>
        </w:rPr>
        <w:t>The Information Commisioner’s Office (ICO) is</w:t>
      </w:r>
      <w:r w:rsidRPr="002013F7">
        <w:rPr>
          <w:rFonts w:eastAsia="Calibri"/>
          <w:lang w:eastAsia="en-US" w:bidi="ar-SA"/>
        </w:rPr>
        <w:t xml:space="preserve"> responsible for the enforcement of the Data Protection Act 2018 and the General Data Protection Regulation and is also responsible for Freedom of </w:t>
      </w:r>
      <w:r w:rsidRPr="002013F7">
        <w:rPr>
          <w:rFonts w:eastAsia="Calibri"/>
          <w:bCs/>
          <w:lang w:eastAsia="en-US" w:bidi="ar-SA"/>
        </w:rPr>
        <w:t>Information</w:t>
      </w:r>
      <w:r w:rsidRPr="002013F7">
        <w:rPr>
          <w:rFonts w:eastAsia="Calibri"/>
          <w:lang w:eastAsia="en-US" w:bidi="ar-SA"/>
        </w:rPr>
        <w:t>. It offers guidance on principles of data protection.</w:t>
      </w:r>
      <w:r w:rsidR="00D87300">
        <w:rPr>
          <w:rFonts w:eastAsia="Calibri"/>
          <w:lang w:eastAsia="en-US" w:bidi="ar-SA"/>
        </w:rPr>
        <w:tab/>
      </w:r>
      <w:r w:rsidR="00D87300">
        <w:rPr>
          <w:rFonts w:eastAsia="Calibri"/>
          <w:lang w:eastAsia="en-US" w:bidi="ar-SA"/>
        </w:rPr>
        <w:tab/>
      </w:r>
      <w:r w:rsidR="00D87300">
        <w:rPr>
          <w:rFonts w:eastAsia="Calibri"/>
          <w:lang w:eastAsia="en-US" w:bidi="ar-SA"/>
        </w:rPr>
        <w:tab/>
      </w:r>
      <w:r w:rsidR="00D87300">
        <w:rPr>
          <w:rFonts w:eastAsia="Calibri"/>
          <w:lang w:eastAsia="en-US" w:bidi="ar-SA"/>
        </w:rPr>
        <w:tab/>
      </w:r>
      <w:r w:rsidR="00D87300">
        <w:rPr>
          <w:rFonts w:eastAsia="Calibri"/>
          <w:lang w:eastAsia="en-US" w:bidi="ar-SA"/>
        </w:rPr>
        <w:tab/>
      </w:r>
      <w:r w:rsidR="00EE4445">
        <w:rPr>
          <w:rFonts w:eastAsia="Calibri"/>
          <w:lang w:eastAsia="en-US" w:bidi="ar-SA"/>
        </w:rPr>
        <w:t xml:space="preserve">             </w:t>
      </w:r>
    </w:p>
    <w:p w14:paraId="721A11A7" w14:textId="1E0ECB38" w:rsidR="00927DB9" w:rsidRPr="00671A50" w:rsidRDefault="00846E3B" w:rsidP="00450607">
      <w:pPr>
        <w:widowControl/>
        <w:autoSpaceDE/>
        <w:autoSpaceDN/>
        <w:spacing w:after="200" w:line="220" w:lineRule="exact"/>
        <w:ind w:left="851"/>
        <w:rPr>
          <w:rFonts w:eastAsia="Calibri"/>
          <w:b/>
          <w:sz w:val="24"/>
          <w:szCs w:val="24"/>
          <w:lang w:eastAsia="en-US" w:bidi="ar-SA"/>
        </w:rPr>
      </w:pPr>
      <w:hyperlink r:id="rId13" w:history="1">
        <w:r w:rsidR="00927DB9" w:rsidRPr="00671A50">
          <w:rPr>
            <w:rStyle w:val="Hyperlink"/>
            <w:rFonts w:eastAsia="Calibri"/>
            <w:b/>
            <w:sz w:val="24"/>
            <w:szCs w:val="24"/>
            <w:lang w:eastAsia="en-US" w:bidi="ar-SA"/>
          </w:rPr>
          <w:t>Department for Business Energy &amp; Industrial Strategy</w:t>
        </w:r>
        <w:r w:rsidRPr="00671A50">
          <w:rPr>
            <w:rStyle w:val="Hyperlink"/>
            <w:rFonts w:eastAsia="Calibri"/>
            <w:b/>
            <w:sz w:val="24"/>
            <w:szCs w:val="24"/>
            <w:lang w:eastAsia="en-US" w:bidi="ar-SA"/>
          </w:rPr>
          <w:t xml:space="preserve"> - DBEIS</w:t>
        </w:r>
      </w:hyperlink>
    </w:p>
    <w:p w14:paraId="6D2436A4" w14:textId="77777777" w:rsidR="00927DB9" w:rsidRPr="002013F7" w:rsidRDefault="00927DB9" w:rsidP="00450607">
      <w:pPr>
        <w:widowControl/>
        <w:autoSpaceDE/>
        <w:autoSpaceDN/>
        <w:spacing w:after="200" w:line="220" w:lineRule="exact"/>
        <w:ind w:left="851"/>
        <w:rPr>
          <w:rFonts w:eastAsia="Calibri"/>
          <w:lang w:eastAsia="en-US" w:bidi="ar-SA"/>
        </w:rPr>
      </w:pPr>
      <w:r w:rsidRPr="002013F7">
        <w:rPr>
          <w:rFonts w:eastAsia="Calibri"/>
          <w:lang w:eastAsia="en-US" w:bidi="ar-SA"/>
        </w:rPr>
        <w:t>This department provides advice to businesses.</w:t>
      </w:r>
    </w:p>
    <w:p w14:paraId="401B37FE" w14:textId="511A8967" w:rsidR="00927DB9" w:rsidRPr="00671A50" w:rsidRDefault="00557AE7" w:rsidP="00450607">
      <w:pPr>
        <w:widowControl/>
        <w:autoSpaceDE/>
        <w:autoSpaceDN/>
        <w:spacing w:after="200" w:line="220" w:lineRule="exact"/>
        <w:ind w:left="851"/>
        <w:rPr>
          <w:rFonts w:eastAsia="Calibri"/>
          <w:b/>
          <w:bCs/>
          <w:sz w:val="24"/>
          <w:szCs w:val="24"/>
          <w:lang w:eastAsia="en-US" w:bidi="ar-SA"/>
        </w:rPr>
      </w:pPr>
      <w:hyperlink r:id="rId14" w:history="1">
        <w:r w:rsidR="00927DB9" w:rsidRPr="00671A50">
          <w:rPr>
            <w:rStyle w:val="Hyperlink"/>
            <w:rFonts w:eastAsia="Calibri"/>
            <w:b/>
            <w:bCs/>
            <w:sz w:val="24"/>
            <w:szCs w:val="24"/>
            <w:lang w:eastAsia="en-US" w:bidi="ar-SA"/>
          </w:rPr>
          <w:t>Financial Fraud Action UK</w:t>
        </w:r>
      </w:hyperlink>
    </w:p>
    <w:p w14:paraId="6F3FEE53" w14:textId="77172FFF" w:rsidR="00927DB9" w:rsidRDefault="00927DB9" w:rsidP="00450607">
      <w:pPr>
        <w:widowControl/>
        <w:autoSpaceDE/>
        <w:autoSpaceDN/>
        <w:spacing w:after="200" w:line="220" w:lineRule="exact"/>
        <w:ind w:left="851"/>
        <w:rPr>
          <w:rFonts w:eastAsia="Calibri"/>
          <w:lang w:eastAsia="en-US" w:bidi="ar-SA"/>
        </w:rPr>
      </w:pPr>
      <w:r w:rsidRPr="002013F7">
        <w:rPr>
          <w:rFonts w:eastAsia="Calibri"/>
          <w:lang w:eastAsia="en-US" w:bidi="ar-SA"/>
        </w:rPr>
        <w:t>This is a website set up by the UK payments industry.</w:t>
      </w:r>
      <w:r w:rsidR="00846E3B">
        <w:rPr>
          <w:rFonts w:eastAsia="Calibri"/>
          <w:lang w:eastAsia="en-US" w:bidi="ar-SA"/>
        </w:rPr>
        <w:t xml:space="preserve"> Advice to </w:t>
      </w:r>
      <w:r w:rsidR="00557AE7">
        <w:rPr>
          <w:rFonts w:eastAsia="Calibri"/>
          <w:lang w:eastAsia="en-US" w:bidi="ar-SA"/>
        </w:rPr>
        <w:t>business owners and consumers.</w:t>
      </w:r>
    </w:p>
    <w:p w14:paraId="4F994A70" w14:textId="1EB99051" w:rsidR="003115DE" w:rsidRPr="002013F7" w:rsidRDefault="003115DE" w:rsidP="003115DE">
      <w:pPr>
        <w:widowControl/>
        <w:autoSpaceDE/>
        <w:autoSpaceDN/>
        <w:spacing w:after="200" w:line="220" w:lineRule="exact"/>
        <w:ind w:left="8771" w:firstLine="589"/>
        <w:rPr>
          <w:rFonts w:eastAsia="Calibri"/>
          <w:b/>
          <w:bCs/>
          <w:lang w:eastAsia="en-US" w:bidi="ar-SA"/>
        </w:rPr>
      </w:pPr>
      <w:proofErr w:type="spellStart"/>
      <w:r>
        <w:rPr>
          <w:rFonts w:eastAsia="Calibri"/>
          <w:lang w:eastAsia="en-US" w:bidi="ar-SA"/>
        </w:rPr>
        <w:t>Cont</w:t>
      </w:r>
      <w:proofErr w:type="spellEnd"/>
      <w:r>
        <w:rPr>
          <w:rFonts w:eastAsia="Calibri"/>
          <w:lang w:eastAsia="en-US" w:bidi="ar-SA"/>
        </w:rPr>
        <w:t>…/</w:t>
      </w:r>
    </w:p>
    <w:p w14:paraId="589DBA45" w14:textId="76500686" w:rsidR="00927DB9" w:rsidRPr="00671A50" w:rsidRDefault="003115DE" w:rsidP="00450607">
      <w:pPr>
        <w:widowControl/>
        <w:autoSpaceDE/>
        <w:autoSpaceDN/>
        <w:spacing w:after="200" w:line="220" w:lineRule="exact"/>
        <w:ind w:left="851"/>
        <w:rPr>
          <w:rFonts w:eastAsia="Calibri"/>
          <w:b/>
          <w:bCs/>
          <w:color w:val="000000"/>
          <w:sz w:val="24"/>
          <w:szCs w:val="24"/>
          <w:lang w:bidi="ar-SA"/>
        </w:rPr>
      </w:pPr>
      <w:bookmarkStart w:id="1" w:name="_Hlk100132049"/>
      <w:r>
        <w:rPr>
          <w:rFonts w:eastAsia="Calibri"/>
          <w:b/>
          <w:bCs/>
          <w:color w:val="000000"/>
          <w:sz w:val="24"/>
          <w:szCs w:val="24"/>
          <w:lang w:bidi="ar-SA"/>
        </w:rPr>
        <w:lastRenderedPageBreak/>
        <w:br/>
      </w:r>
      <w:r>
        <w:rPr>
          <w:rFonts w:eastAsia="Calibri"/>
          <w:b/>
          <w:bCs/>
          <w:color w:val="000000"/>
          <w:sz w:val="24"/>
          <w:szCs w:val="24"/>
          <w:lang w:bidi="ar-SA"/>
        </w:rPr>
        <w:br/>
      </w:r>
      <w:hyperlink r:id="rId15" w:history="1">
        <w:r w:rsidR="00927DB9" w:rsidRPr="00671A50">
          <w:rPr>
            <w:rStyle w:val="Hyperlink"/>
            <w:rFonts w:eastAsia="Calibri"/>
            <w:b/>
            <w:bCs/>
            <w:sz w:val="24"/>
            <w:szCs w:val="24"/>
            <w:lang w:bidi="ar-SA"/>
          </w:rPr>
          <w:t>Financial Ombudsman</w:t>
        </w:r>
      </w:hyperlink>
    </w:p>
    <w:p w14:paraId="35FFC5FB" w14:textId="77777777" w:rsidR="00927DB9" w:rsidRPr="002013F7" w:rsidRDefault="00927DB9" w:rsidP="00450607">
      <w:pPr>
        <w:widowControl/>
        <w:autoSpaceDE/>
        <w:autoSpaceDN/>
        <w:spacing w:after="200" w:line="220" w:lineRule="exact"/>
        <w:ind w:left="851"/>
        <w:rPr>
          <w:rFonts w:eastAsia="Calibri"/>
          <w:bCs/>
          <w:color w:val="000000"/>
          <w:lang w:bidi="ar-SA"/>
        </w:rPr>
      </w:pPr>
      <w:r w:rsidRPr="002013F7">
        <w:rPr>
          <w:rFonts w:eastAsia="Calibri"/>
          <w:bCs/>
          <w:color w:val="000000"/>
          <w:lang w:val="en" w:bidi="ar-SA"/>
        </w:rPr>
        <w:t>The Financial Ombudsman Service was set up by law as an independent public body. Its job is to resolve individual disputes between consumers and businesses about financial problems.</w:t>
      </w:r>
    </w:p>
    <w:bookmarkEnd w:id="1"/>
    <w:p w14:paraId="2E5B4AD8" w14:textId="423B928B" w:rsidR="00927DB9" w:rsidRPr="00671A50" w:rsidRDefault="0040724E" w:rsidP="00450607">
      <w:pPr>
        <w:widowControl/>
        <w:autoSpaceDE/>
        <w:autoSpaceDN/>
        <w:spacing w:after="200" w:line="220" w:lineRule="exact"/>
        <w:ind w:left="851"/>
        <w:rPr>
          <w:rFonts w:eastAsia="Calibri"/>
          <w:b/>
          <w:bCs/>
          <w:color w:val="000000"/>
          <w:sz w:val="24"/>
          <w:szCs w:val="24"/>
          <w:lang w:bidi="ar-SA"/>
        </w:rPr>
      </w:pPr>
      <w:r w:rsidRPr="00671A50">
        <w:rPr>
          <w:rFonts w:eastAsia="Calibri"/>
          <w:b/>
          <w:bCs/>
          <w:color w:val="000000"/>
          <w:sz w:val="24"/>
          <w:szCs w:val="24"/>
          <w:lang w:bidi="ar-SA"/>
        </w:rPr>
        <w:fldChar w:fldCharType="begin"/>
      </w:r>
      <w:r w:rsidRPr="00671A50">
        <w:rPr>
          <w:rFonts w:eastAsia="Calibri"/>
          <w:b/>
          <w:bCs/>
          <w:color w:val="000000"/>
          <w:sz w:val="24"/>
          <w:szCs w:val="24"/>
          <w:lang w:bidi="ar-SA"/>
        </w:rPr>
        <w:instrText xml:space="preserve"> HYPERLINK "https://www.fraudadvisorypanel.org/" </w:instrText>
      </w:r>
      <w:r w:rsidRPr="00671A50">
        <w:rPr>
          <w:rFonts w:eastAsia="Calibri"/>
          <w:b/>
          <w:bCs/>
          <w:color w:val="000000"/>
          <w:sz w:val="24"/>
          <w:szCs w:val="24"/>
          <w:lang w:bidi="ar-SA"/>
        </w:rPr>
      </w:r>
      <w:r w:rsidRPr="00671A50">
        <w:rPr>
          <w:rFonts w:eastAsia="Calibri"/>
          <w:b/>
          <w:bCs/>
          <w:color w:val="000000"/>
          <w:sz w:val="24"/>
          <w:szCs w:val="24"/>
          <w:lang w:bidi="ar-SA"/>
        </w:rPr>
        <w:fldChar w:fldCharType="separate"/>
      </w:r>
      <w:r w:rsidR="00927DB9" w:rsidRPr="00671A50">
        <w:rPr>
          <w:rStyle w:val="Hyperlink"/>
          <w:rFonts w:eastAsia="Calibri"/>
          <w:b/>
          <w:bCs/>
          <w:sz w:val="24"/>
          <w:szCs w:val="24"/>
          <w:lang w:bidi="ar-SA"/>
        </w:rPr>
        <w:t>Fraud Advisory Panel</w:t>
      </w:r>
      <w:r w:rsidRPr="00671A50">
        <w:rPr>
          <w:rFonts w:eastAsia="Calibri"/>
          <w:b/>
          <w:bCs/>
          <w:color w:val="000000"/>
          <w:sz w:val="24"/>
          <w:szCs w:val="24"/>
          <w:lang w:bidi="ar-SA"/>
        </w:rPr>
        <w:fldChar w:fldCharType="end"/>
      </w:r>
      <w:r w:rsidR="00927DB9" w:rsidRPr="00671A50">
        <w:rPr>
          <w:rFonts w:eastAsia="Calibri"/>
          <w:b/>
          <w:bCs/>
          <w:color w:val="000000"/>
          <w:sz w:val="24"/>
          <w:szCs w:val="24"/>
          <w:lang w:bidi="ar-SA"/>
        </w:rPr>
        <w:t xml:space="preserve"> </w:t>
      </w:r>
    </w:p>
    <w:p w14:paraId="7F531EE0" w14:textId="77777777" w:rsidR="00927DB9" w:rsidRPr="002013F7" w:rsidRDefault="00927DB9" w:rsidP="00450607">
      <w:pPr>
        <w:widowControl/>
        <w:autoSpaceDE/>
        <w:autoSpaceDN/>
        <w:spacing w:after="200" w:line="220" w:lineRule="exact"/>
        <w:ind w:left="851"/>
        <w:rPr>
          <w:rFonts w:eastAsia="Calibri"/>
          <w:color w:val="000000"/>
          <w:lang w:bidi="ar-SA"/>
        </w:rPr>
      </w:pPr>
      <w:r w:rsidRPr="002013F7">
        <w:rPr>
          <w:rFonts w:eastAsia="Calibri"/>
          <w:color w:val="000000"/>
          <w:lang w:bidi="ar-SA"/>
        </w:rPr>
        <w:t xml:space="preserve">The Fraud Advisory Panel is a charitable company set up to provide knowledge, </w:t>
      </w:r>
      <w:proofErr w:type="gramStart"/>
      <w:r w:rsidRPr="002013F7">
        <w:rPr>
          <w:rFonts w:eastAsia="Calibri"/>
          <w:color w:val="000000"/>
          <w:lang w:bidi="ar-SA"/>
        </w:rPr>
        <w:t>skills</w:t>
      </w:r>
      <w:proofErr w:type="gramEnd"/>
      <w:r w:rsidRPr="002013F7">
        <w:rPr>
          <w:rFonts w:eastAsia="Calibri"/>
          <w:color w:val="000000"/>
          <w:lang w:bidi="ar-SA"/>
        </w:rPr>
        <w:t xml:space="preserve"> and resources to protect against fraud.</w:t>
      </w:r>
    </w:p>
    <w:p w14:paraId="6BA97361" w14:textId="4CB45114" w:rsidR="00927DB9" w:rsidRPr="002013F7" w:rsidRDefault="00CF569F" w:rsidP="00450607">
      <w:pPr>
        <w:widowControl/>
        <w:autoSpaceDE/>
        <w:autoSpaceDN/>
        <w:spacing w:after="200" w:line="220" w:lineRule="exact"/>
        <w:ind w:left="851"/>
        <w:rPr>
          <w:rFonts w:eastAsia="Calibri"/>
          <w:color w:val="000080"/>
          <w:lang w:bidi="ar-SA"/>
        </w:rPr>
      </w:pPr>
      <w:hyperlink r:id="rId16" w:history="1">
        <w:r w:rsidR="00927DB9" w:rsidRPr="002013F7">
          <w:rPr>
            <w:rFonts w:eastAsia="Calibri"/>
            <w:color w:val="0000FF"/>
            <w:u w:val="single"/>
            <w:lang w:bidi="ar-SA"/>
          </w:rPr>
          <w:t>Guidance section of the website</w:t>
        </w:r>
      </w:hyperlink>
      <w:r w:rsidR="00927DB9" w:rsidRPr="002013F7">
        <w:rPr>
          <w:rFonts w:eastAsia="Calibri"/>
          <w:color w:val="000080"/>
          <w:lang w:bidi="ar-SA"/>
        </w:rPr>
        <w:t xml:space="preserve"> </w:t>
      </w:r>
      <w:r w:rsidR="00F4318B">
        <w:rPr>
          <w:rFonts w:eastAsia="Calibri"/>
          <w:color w:val="000080"/>
          <w:lang w:bidi="ar-SA"/>
        </w:rPr>
        <w:br/>
      </w:r>
      <w:hyperlink r:id="rId17" w:history="1">
        <w:r w:rsidR="00927DB9" w:rsidRPr="002013F7">
          <w:rPr>
            <w:rFonts w:eastAsia="Calibri"/>
            <w:color w:val="0000FF"/>
            <w:u w:val="single"/>
            <w:lang w:bidi="ar-SA"/>
          </w:rPr>
          <w:t>Guidance on Anti-money Laundering</w:t>
        </w:r>
      </w:hyperlink>
      <w:r w:rsidR="00927DB9" w:rsidRPr="002013F7">
        <w:rPr>
          <w:rFonts w:eastAsia="Calibri"/>
          <w:color w:val="000080"/>
          <w:lang w:bidi="ar-SA"/>
        </w:rPr>
        <w:t xml:space="preserve"> </w:t>
      </w:r>
    </w:p>
    <w:p w14:paraId="5EBC4D97" w14:textId="336C8565" w:rsidR="00927DB9" w:rsidRPr="00671A50" w:rsidRDefault="0040724E" w:rsidP="00450607">
      <w:pPr>
        <w:widowControl/>
        <w:autoSpaceDE/>
        <w:autoSpaceDN/>
        <w:spacing w:after="200" w:line="220" w:lineRule="exact"/>
        <w:ind w:left="851"/>
        <w:rPr>
          <w:rFonts w:eastAsia="Calibri"/>
          <w:b/>
          <w:bCs/>
          <w:color w:val="000000"/>
          <w:sz w:val="24"/>
          <w:szCs w:val="24"/>
          <w:lang w:bidi="ar-SA"/>
        </w:rPr>
      </w:pPr>
      <w:hyperlink r:id="rId18" w:history="1">
        <w:r w:rsidR="00927DB9" w:rsidRPr="00671A50">
          <w:rPr>
            <w:rStyle w:val="Hyperlink"/>
            <w:rFonts w:eastAsia="Calibri"/>
            <w:b/>
            <w:bCs/>
            <w:sz w:val="24"/>
            <w:szCs w:val="24"/>
            <w:lang w:bidi="ar-SA"/>
          </w:rPr>
          <w:t>Get Safe Online</w:t>
        </w:r>
      </w:hyperlink>
    </w:p>
    <w:p w14:paraId="58C897FE" w14:textId="08CBBD50" w:rsidR="00927DB9" w:rsidRPr="002013F7" w:rsidRDefault="00927DB9" w:rsidP="00450607">
      <w:pPr>
        <w:widowControl/>
        <w:autoSpaceDE/>
        <w:autoSpaceDN/>
        <w:spacing w:after="200" w:line="220" w:lineRule="exact"/>
        <w:ind w:left="851"/>
        <w:rPr>
          <w:rFonts w:eastAsia="Calibri"/>
          <w:color w:val="000000"/>
          <w:lang w:bidi="ar-SA"/>
        </w:rPr>
      </w:pPr>
      <w:r w:rsidRPr="002013F7">
        <w:rPr>
          <w:rFonts w:eastAsia="Calibri"/>
          <w:color w:val="000000"/>
          <w:lang w:bidi="ar-SA"/>
        </w:rPr>
        <w:t xml:space="preserve">Get Safe Online is a public/private sector partnership supported by HM Government and organisations in banking, retail, Internet security and other sectors. It is a website designed to give practical advice to protect you, your computers, mobile devices and your business from fraud, identity theft, viruses and other problems encountered online. It is a Cyber Essentials and IASME certified organisation. </w:t>
      </w:r>
      <w:r w:rsidR="005C4F68">
        <w:rPr>
          <w:rFonts w:eastAsia="Calibri"/>
          <w:color w:val="000000"/>
          <w:lang w:bidi="ar-SA"/>
        </w:rPr>
        <w:t xml:space="preserve">Additional </w:t>
      </w:r>
      <w:hyperlink r:id="rId19" w:history="1">
        <w:r w:rsidR="005C4F68">
          <w:rPr>
            <w:rFonts w:eastAsia="Calibri"/>
            <w:color w:val="0000FF"/>
            <w:u w:val="single"/>
            <w:lang w:bidi="ar-SA"/>
          </w:rPr>
          <w:t>g</w:t>
        </w:r>
        <w:r w:rsidRPr="002013F7">
          <w:rPr>
            <w:rFonts w:eastAsia="Calibri"/>
            <w:color w:val="0000FF"/>
            <w:u w:val="single"/>
            <w:lang w:bidi="ar-SA"/>
          </w:rPr>
          <w:t xml:space="preserve">uidance for </w:t>
        </w:r>
        <w:r w:rsidR="00F070DB">
          <w:rPr>
            <w:rFonts w:eastAsia="Calibri"/>
            <w:color w:val="0000FF"/>
            <w:u w:val="single"/>
            <w:lang w:bidi="ar-SA"/>
          </w:rPr>
          <w:t>b</w:t>
        </w:r>
        <w:r w:rsidRPr="002013F7">
          <w:rPr>
            <w:rFonts w:eastAsia="Calibri"/>
            <w:color w:val="0000FF"/>
            <w:u w:val="single"/>
            <w:lang w:bidi="ar-SA"/>
          </w:rPr>
          <w:t>usiness</w:t>
        </w:r>
      </w:hyperlink>
      <w:r w:rsidR="00F070DB">
        <w:rPr>
          <w:rFonts w:eastAsia="Calibri"/>
          <w:color w:val="0000FF"/>
          <w:u w:val="single"/>
          <w:lang w:bidi="ar-SA"/>
        </w:rPr>
        <w:t>.</w:t>
      </w:r>
      <w:r w:rsidRPr="002013F7">
        <w:rPr>
          <w:rFonts w:eastAsia="Calibri"/>
          <w:color w:val="000000"/>
          <w:lang w:bidi="ar-SA"/>
        </w:rPr>
        <w:t xml:space="preserve"> </w:t>
      </w:r>
    </w:p>
    <w:p w14:paraId="2D09BBF5" w14:textId="1E71A38B" w:rsidR="00927DB9" w:rsidRPr="00671A50" w:rsidRDefault="0040724E" w:rsidP="00450607">
      <w:pPr>
        <w:widowControl/>
        <w:autoSpaceDE/>
        <w:autoSpaceDN/>
        <w:spacing w:after="200" w:line="220" w:lineRule="exact"/>
        <w:ind w:left="851"/>
        <w:rPr>
          <w:rFonts w:eastAsia="Calibri"/>
          <w:b/>
          <w:sz w:val="24"/>
          <w:szCs w:val="24"/>
          <w:lang w:eastAsia="en-US" w:bidi="ar-SA"/>
        </w:rPr>
      </w:pPr>
      <w:hyperlink r:id="rId20" w:history="1">
        <w:r w:rsidR="00927DB9" w:rsidRPr="00671A50">
          <w:rPr>
            <w:rStyle w:val="Hyperlink"/>
            <w:rFonts w:eastAsia="Calibri"/>
            <w:b/>
            <w:sz w:val="24"/>
            <w:szCs w:val="24"/>
            <w:lang w:eastAsia="en-US" w:bidi="ar-SA"/>
          </w:rPr>
          <w:t>IASME</w:t>
        </w:r>
      </w:hyperlink>
    </w:p>
    <w:p w14:paraId="697C7E44" w14:textId="77777777" w:rsidR="00927DB9" w:rsidRPr="002013F7" w:rsidRDefault="00927DB9" w:rsidP="00450607">
      <w:pPr>
        <w:widowControl/>
        <w:autoSpaceDE/>
        <w:autoSpaceDN/>
        <w:spacing w:after="200" w:line="220" w:lineRule="exact"/>
        <w:ind w:left="851"/>
        <w:rPr>
          <w:rFonts w:eastAsia="Calibri"/>
          <w:lang w:val="en" w:eastAsia="en-US" w:bidi="ar-SA"/>
        </w:rPr>
      </w:pPr>
      <w:r w:rsidRPr="002013F7">
        <w:rPr>
          <w:rFonts w:eastAsia="Calibri"/>
          <w:lang w:eastAsia="en-US" w:bidi="ar-SA"/>
        </w:rPr>
        <w:t>The IASME standard is an achievable cyber security standard for small companies.</w:t>
      </w:r>
    </w:p>
    <w:p w14:paraId="2158B5C4" w14:textId="523B7F68" w:rsidR="00927DB9" w:rsidRPr="00671A50" w:rsidRDefault="0040724E" w:rsidP="00450607">
      <w:pPr>
        <w:widowControl/>
        <w:autoSpaceDE/>
        <w:autoSpaceDN/>
        <w:spacing w:after="200" w:line="220" w:lineRule="exact"/>
        <w:ind w:left="851"/>
        <w:rPr>
          <w:rFonts w:eastAsia="Calibri"/>
          <w:b/>
          <w:sz w:val="24"/>
          <w:szCs w:val="24"/>
          <w:lang w:eastAsia="en-US" w:bidi="ar-SA"/>
        </w:rPr>
      </w:pPr>
      <w:hyperlink r:id="rId21" w:history="1">
        <w:r w:rsidR="00927DB9" w:rsidRPr="00671A50">
          <w:rPr>
            <w:rStyle w:val="Hyperlink"/>
            <w:rFonts w:eastAsia="Calibri"/>
            <w:b/>
            <w:sz w:val="24"/>
            <w:szCs w:val="24"/>
            <w:lang w:eastAsia="en-US" w:bidi="ar-SA"/>
          </w:rPr>
          <w:t>Land Registry</w:t>
        </w:r>
      </w:hyperlink>
    </w:p>
    <w:p w14:paraId="6341E68F" w14:textId="0B2A5772" w:rsidR="00927DB9" w:rsidRPr="002013F7" w:rsidRDefault="00927DB9" w:rsidP="00450607">
      <w:pPr>
        <w:widowControl/>
        <w:autoSpaceDE/>
        <w:autoSpaceDN/>
        <w:spacing w:after="200" w:line="220" w:lineRule="exact"/>
        <w:ind w:left="851"/>
        <w:rPr>
          <w:rFonts w:eastAsia="Calibri"/>
          <w:lang w:val="en" w:eastAsia="en-US" w:bidi="ar-SA"/>
        </w:rPr>
      </w:pPr>
      <w:r w:rsidRPr="002013F7">
        <w:rPr>
          <w:rFonts w:eastAsia="Calibri"/>
          <w:lang w:val="en" w:eastAsia="en-US" w:bidi="ar-SA"/>
        </w:rPr>
        <w:t>The Land Registry registers the ownership of land and property in England and Wales. It offers a free Property Alert service to help prevent property fraud.</w:t>
      </w:r>
      <w:r w:rsidR="00F070DB">
        <w:rPr>
          <w:rFonts w:eastAsia="Calibri"/>
          <w:lang w:val="en" w:eastAsia="en-US" w:bidi="ar-SA"/>
        </w:rPr>
        <w:t xml:space="preserve"> </w:t>
      </w:r>
    </w:p>
    <w:p w14:paraId="4854029C" w14:textId="666CE79D" w:rsidR="00927DB9" w:rsidRPr="000A5F3D" w:rsidRDefault="00CF569F" w:rsidP="00450607">
      <w:pPr>
        <w:widowControl/>
        <w:autoSpaceDE/>
        <w:autoSpaceDN/>
        <w:spacing w:after="200" w:line="220" w:lineRule="exact"/>
        <w:ind w:left="851"/>
        <w:rPr>
          <w:rFonts w:eastAsia="Calibri"/>
          <w:bCs/>
          <w:lang w:eastAsia="en-US" w:bidi="ar-SA"/>
        </w:rPr>
      </w:pPr>
      <w:hyperlink r:id="rId22" w:history="1">
        <w:r w:rsidR="00927DB9" w:rsidRPr="002013F7">
          <w:rPr>
            <w:rFonts w:eastAsia="Calibri"/>
            <w:color w:val="0000FF"/>
            <w:u w:val="single"/>
            <w:lang w:eastAsia="en-US" w:bidi="ar-SA"/>
          </w:rPr>
          <w:t>Property Alert</w:t>
        </w:r>
      </w:hyperlink>
      <w:r w:rsidR="00F070DB">
        <w:rPr>
          <w:rFonts w:eastAsia="Calibri"/>
          <w:lang w:eastAsia="en-US" w:bidi="ar-SA"/>
        </w:rPr>
        <w:br/>
      </w:r>
      <w:hyperlink r:id="rId23" w:history="1">
        <w:r w:rsidR="00927DB9" w:rsidRPr="002013F7">
          <w:rPr>
            <w:rFonts w:eastAsia="Calibri"/>
            <w:color w:val="0000FF"/>
            <w:u w:val="single"/>
            <w:lang w:eastAsia="en-US" w:bidi="ar-SA"/>
          </w:rPr>
          <w:t>Protect Property from Fraud</w:t>
        </w:r>
      </w:hyperlink>
      <w:r w:rsidR="00EE4445">
        <w:rPr>
          <w:rFonts w:eastAsia="Calibri"/>
          <w:color w:val="0000FF"/>
          <w:u w:val="single"/>
          <w:lang w:eastAsia="en-US" w:bidi="ar-SA"/>
        </w:rPr>
        <w:br/>
      </w:r>
      <w:r w:rsidR="000A5F3D">
        <w:rPr>
          <w:rFonts w:eastAsia="Calibri"/>
          <w:b/>
          <w:lang w:eastAsia="en-US" w:bidi="ar-SA"/>
        </w:rPr>
        <w:br/>
      </w:r>
      <w:hyperlink r:id="rId24" w:history="1">
        <w:r w:rsidR="00927DB9" w:rsidRPr="00671A50">
          <w:rPr>
            <w:rStyle w:val="Hyperlink"/>
            <w:rFonts w:eastAsia="Calibri"/>
            <w:b/>
            <w:sz w:val="24"/>
            <w:szCs w:val="24"/>
            <w:lang w:eastAsia="en-US" w:bidi="ar-SA"/>
          </w:rPr>
          <w:t>Legal Ombudsman (</w:t>
        </w:r>
        <w:proofErr w:type="spellStart"/>
        <w:r w:rsidR="00927DB9" w:rsidRPr="00671A50">
          <w:rPr>
            <w:rStyle w:val="Hyperlink"/>
            <w:rFonts w:eastAsia="Calibri"/>
            <w:b/>
            <w:sz w:val="24"/>
            <w:szCs w:val="24"/>
            <w:lang w:eastAsia="en-US" w:bidi="ar-SA"/>
          </w:rPr>
          <w:t>LeO</w:t>
        </w:r>
        <w:proofErr w:type="spellEnd"/>
        <w:r w:rsidR="00927DB9" w:rsidRPr="00671A50">
          <w:rPr>
            <w:rStyle w:val="Hyperlink"/>
            <w:rFonts w:eastAsia="Calibri"/>
            <w:b/>
            <w:sz w:val="24"/>
            <w:szCs w:val="24"/>
            <w:lang w:eastAsia="en-US" w:bidi="ar-SA"/>
          </w:rPr>
          <w:t>)</w:t>
        </w:r>
      </w:hyperlink>
    </w:p>
    <w:p w14:paraId="59F4FB67" w14:textId="7AFE68B8" w:rsidR="00927DB9" w:rsidRPr="002013F7" w:rsidRDefault="00927DB9" w:rsidP="00450607">
      <w:pPr>
        <w:widowControl/>
        <w:autoSpaceDE/>
        <w:autoSpaceDN/>
        <w:spacing w:after="200" w:line="220" w:lineRule="exact"/>
        <w:ind w:left="851"/>
        <w:rPr>
          <w:rFonts w:eastAsia="Calibri"/>
          <w:lang w:eastAsia="en-US" w:bidi="ar-SA"/>
        </w:rPr>
      </w:pPr>
      <w:r w:rsidRPr="002013F7">
        <w:rPr>
          <w:rFonts w:eastAsia="Calibri"/>
          <w:lang w:eastAsia="en-US" w:bidi="ar-SA"/>
        </w:rPr>
        <w:t>It uses the benefit of its experience to help a broad range of professions to improve complaint handling processes and to avoid complaints arising in the first place.</w:t>
      </w:r>
      <w:r w:rsidR="000A5F3D">
        <w:rPr>
          <w:rFonts w:eastAsia="Calibri"/>
          <w:lang w:eastAsia="en-US" w:bidi="ar-SA"/>
        </w:rPr>
        <w:br/>
      </w:r>
    </w:p>
    <w:p w14:paraId="52622CD0" w14:textId="2A73675C" w:rsidR="00927DB9" w:rsidRPr="002013F7" w:rsidRDefault="00927DB9" w:rsidP="00450607">
      <w:pPr>
        <w:widowControl/>
        <w:autoSpaceDE/>
        <w:autoSpaceDN/>
        <w:spacing w:after="200" w:line="220" w:lineRule="exact"/>
        <w:ind w:left="851"/>
        <w:rPr>
          <w:rFonts w:eastAsia="Calibri"/>
          <w:lang w:eastAsia="en-US" w:bidi="ar-SA"/>
        </w:rPr>
      </w:pPr>
      <w:r w:rsidRPr="007A09EB">
        <w:rPr>
          <w:rFonts w:eastAsia="Calibri"/>
          <w:b/>
          <w:sz w:val="24"/>
          <w:szCs w:val="24"/>
          <w:lang w:eastAsia="en-US" w:bidi="ar-SA"/>
        </w:rPr>
        <w:t>Money Laundering Regulations 2017/Proceeds of Crime Act 2002</w:t>
      </w:r>
      <w:r w:rsidR="00671A50">
        <w:rPr>
          <w:rFonts w:eastAsia="Calibri"/>
          <w:b/>
          <w:sz w:val="24"/>
          <w:szCs w:val="24"/>
          <w:lang w:eastAsia="en-US" w:bidi="ar-SA"/>
        </w:rPr>
        <w:br/>
      </w:r>
      <w:r w:rsidRPr="002013F7">
        <w:rPr>
          <w:rFonts w:eastAsia="Calibri"/>
          <w:lang w:eastAsia="en-US" w:bidi="ar-SA"/>
        </w:rPr>
        <w:t>The requirements of the UK anti-</w:t>
      </w:r>
      <w:r w:rsidRPr="002013F7">
        <w:rPr>
          <w:rFonts w:eastAsia="Calibri"/>
          <w:bCs/>
          <w:lang w:eastAsia="en-US" w:bidi="ar-SA"/>
        </w:rPr>
        <w:t>money laundering</w:t>
      </w:r>
      <w:r w:rsidRPr="002013F7">
        <w:rPr>
          <w:rFonts w:eastAsia="Calibri"/>
          <w:lang w:eastAsia="en-US" w:bidi="ar-SA"/>
        </w:rPr>
        <w:t xml:space="preserve"> regime are set out in these two Acts.</w:t>
      </w:r>
    </w:p>
    <w:p w14:paraId="017C91AE" w14:textId="7B5A1D1C" w:rsidR="00927DB9" w:rsidRPr="00671A50" w:rsidRDefault="00CF569F" w:rsidP="00450607">
      <w:pPr>
        <w:widowControl/>
        <w:autoSpaceDE/>
        <w:autoSpaceDN/>
        <w:spacing w:after="200" w:line="220" w:lineRule="exact"/>
        <w:ind w:left="851"/>
        <w:rPr>
          <w:rFonts w:eastAsia="Calibri"/>
          <w:lang w:eastAsia="en-US" w:bidi="ar-SA"/>
        </w:rPr>
      </w:pPr>
      <w:hyperlink r:id="rId25" w:history="1">
        <w:r w:rsidR="00927DB9" w:rsidRPr="00671A50">
          <w:rPr>
            <w:rFonts w:eastAsia="Calibri"/>
            <w:color w:val="0000FF"/>
            <w:u w:val="single"/>
            <w:lang w:eastAsia="en-US" w:bidi="ar-SA"/>
          </w:rPr>
          <w:t>Money Laundering Regulations 2017</w:t>
        </w:r>
      </w:hyperlink>
      <w:r w:rsidR="00F4318B">
        <w:rPr>
          <w:rFonts w:eastAsia="Calibri"/>
          <w:color w:val="0000FF"/>
          <w:u w:val="single"/>
          <w:lang w:eastAsia="en-US" w:bidi="ar-SA"/>
        </w:rPr>
        <w:br/>
      </w:r>
      <w:hyperlink r:id="rId26" w:history="1">
        <w:r w:rsidR="00927DB9" w:rsidRPr="00671A50">
          <w:rPr>
            <w:rFonts w:eastAsia="Calibri"/>
            <w:color w:val="0000FF"/>
            <w:u w:val="single"/>
            <w:lang w:eastAsia="en-US" w:bidi="ar-SA"/>
          </w:rPr>
          <w:t>Proceeds of Crime Act 2002</w:t>
        </w:r>
      </w:hyperlink>
    </w:p>
    <w:p w14:paraId="22ED6740" w14:textId="530D2D4C" w:rsidR="00927DB9" w:rsidRPr="007A09EB" w:rsidRDefault="00450607" w:rsidP="00450607">
      <w:pPr>
        <w:widowControl/>
        <w:autoSpaceDE/>
        <w:autoSpaceDN/>
        <w:spacing w:after="200" w:line="220" w:lineRule="exact"/>
        <w:ind w:left="851"/>
        <w:rPr>
          <w:rFonts w:eastAsia="Calibri"/>
          <w:b/>
          <w:sz w:val="24"/>
          <w:szCs w:val="24"/>
          <w:lang w:eastAsia="en-US" w:bidi="ar-SA"/>
        </w:rPr>
      </w:pPr>
      <w:r>
        <w:rPr>
          <w:rFonts w:eastAsia="Calibri"/>
          <w:b/>
          <w:sz w:val="24"/>
          <w:szCs w:val="24"/>
          <w:lang w:eastAsia="en-US" w:bidi="ar-SA"/>
        </w:rPr>
        <w:br/>
      </w:r>
      <w:hyperlink r:id="rId27" w:history="1">
        <w:r w:rsidR="00927DB9" w:rsidRPr="007A09EB">
          <w:rPr>
            <w:rStyle w:val="Hyperlink"/>
            <w:rFonts w:eastAsia="Calibri"/>
            <w:b/>
            <w:sz w:val="24"/>
            <w:szCs w:val="24"/>
            <w:lang w:eastAsia="en-US" w:bidi="ar-SA"/>
          </w:rPr>
          <w:t>National Crime Agency</w:t>
        </w:r>
      </w:hyperlink>
    </w:p>
    <w:p w14:paraId="089ECE15" w14:textId="32FB177D" w:rsidR="00927DB9" w:rsidRPr="002013F7" w:rsidRDefault="00927DB9" w:rsidP="00450607">
      <w:pPr>
        <w:widowControl/>
        <w:autoSpaceDE/>
        <w:autoSpaceDN/>
        <w:spacing w:after="200" w:line="220" w:lineRule="exact"/>
        <w:ind w:left="851"/>
        <w:rPr>
          <w:rFonts w:eastAsia="Calibri"/>
          <w:lang w:eastAsia="en-US" w:bidi="ar-SA"/>
        </w:rPr>
      </w:pPr>
      <w:r w:rsidRPr="002013F7">
        <w:rPr>
          <w:rFonts w:eastAsia="Calibri"/>
          <w:lang w:eastAsia="en-US" w:bidi="ar-SA"/>
        </w:rPr>
        <w:t>The National Crime Agency is a national law enforcement agency in the UK.</w:t>
      </w:r>
    </w:p>
    <w:p w14:paraId="4EA86850" w14:textId="78BCE035" w:rsidR="00927DB9" w:rsidRPr="003C3A1B" w:rsidRDefault="00CF569F" w:rsidP="00450607">
      <w:pPr>
        <w:widowControl/>
        <w:autoSpaceDE/>
        <w:autoSpaceDN/>
        <w:spacing w:after="200" w:line="220" w:lineRule="exact"/>
        <w:ind w:left="851"/>
        <w:rPr>
          <w:rFonts w:eastAsia="Calibri"/>
          <w:color w:val="0000FF"/>
          <w:u w:val="single"/>
          <w:lang w:eastAsia="en-US" w:bidi="ar-SA"/>
        </w:rPr>
      </w:pPr>
      <w:hyperlink r:id="rId28" w:history="1">
        <w:r w:rsidR="00927DB9" w:rsidRPr="003C3A1B">
          <w:rPr>
            <w:rFonts w:eastAsia="Calibri"/>
            <w:color w:val="0000FF"/>
            <w:u w:val="single"/>
            <w:lang w:eastAsia="en-US" w:bidi="ar-SA"/>
          </w:rPr>
          <w:t>NCA Cyber Crime</w:t>
        </w:r>
      </w:hyperlink>
      <w:r w:rsidR="00F4318B">
        <w:rPr>
          <w:rFonts w:eastAsia="Calibri"/>
          <w:color w:val="0000FF"/>
          <w:u w:val="single"/>
          <w:lang w:eastAsia="en-US" w:bidi="ar-SA"/>
        </w:rPr>
        <w:br/>
      </w:r>
      <w:hyperlink r:id="rId29" w:history="1">
        <w:r w:rsidR="00927DB9" w:rsidRPr="003C3A1B">
          <w:rPr>
            <w:rFonts w:eastAsia="Calibri"/>
            <w:color w:val="0000FF"/>
            <w:u w:val="single"/>
            <w:lang w:eastAsia="en-US" w:bidi="ar-SA"/>
          </w:rPr>
          <w:t>NCA Suspicious Activity Reports</w:t>
        </w:r>
      </w:hyperlink>
    </w:p>
    <w:p w14:paraId="2DB693D0" w14:textId="1C1D8DDE" w:rsidR="00927DB9" w:rsidRPr="002013F7" w:rsidRDefault="00927DB9" w:rsidP="00450607">
      <w:pPr>
        <w:widowControl/>
        <w:autoSpaceDE/>
        <w:autoSpaceDN/>
        <w:spacing w:after="200" w:line="220" w:lineRule="exact"/>
        <w:ind w:left="851"/>
        <w:rPr>
          <w:rFonts w:eastAsia="Calibri"/>
          <w:b/>
          <w:lang w:eastAsia="en-US" w:bidi="ar-SA"/>
        </w:rPr>
      </w:pPr>
    </w:p>
    <w:p w14:paraId="0FBE77AE" w14:textId="079AE085" w:rsidR="00927DB9" w:rsidRPr="007A09EB" w:rsidRDefault="006E3F3C" w:rsidP="00450607">
      <w:pPr>
        <w:widowControl/>
        <w:autoSpaceDE/>
        <w:autoSpaceDN/>
        <w:spacing w:after="200" w:line="220" w:lineRule="exact"/>
        <w:ind w:left="851"/>
        <w:rPr>
          <w:rFonts w:eastAsia="Calibri"/>
          <w:b/>
          <w:sz w:val="24"/>
          <w:szCs w:val="24"/>
          <w:lang w:eastAsia="en-US" w:bidi="ar-SA"/>
        </w:rPr>
      </w:pPr>
      <w:hyperlink r:id="rId30" w:history="1">
        <w:r w:rsidR="00927DB9" w:rsidRPr="007A09EB">
          <w:rPr>
            <w:rStyle w:val="Hyperlink"/>
            <w:rFonts w:eastAsia="Calibri"/>
            <w:b/>
            <w:sz w:val="24"/>
            <w:szCs w:val="24"/>
            <w:lang w:eastAsia="en-US" w:bidi="ar-SA"/>
          </w:rPr>
          <w:t xml:space="preserve">National Fraud </w:t>
        </w:r>
        <w:r w:rsidR="00927DB9" w:rsidRPr="007A09EB">
          <w:rPr>
            <w:rStyle w:val="Hyperlink"/>
            <w:rFonts w:eastAsia="Calibri"/>
            <w:b/>
            <w:sz w:val="24"/>
            <w:szCs w:val="24"/>
            <w:lang w:eastAsia="en-US" w:bidi="ar-SA"/>
          </w:rPr>
          <w:t>a</w:t>
        </w:r>
        <w:r w:rsidR="00927DB9" w:rsidRPr="007A09EB">
          <w:rPr>
            <w:rStyle w:val="Hyperlink"/>
            <w:rFonts w:eastAsia="Calibri"/>
            <w:b/>
            <w:sz w:val="24"/>
            <w:szCs w:val="24"/>
            <w:lang w:eastAsia="en-US" w:bidi="ar-SA"/>
          </w:rPr>
          <w:t>nd Cyber Crime Reporting Unit (Action Fraud)</w:t>
        </w:r>
      </w:hyperlink>
    </w:p>
    <w:p w14:paraId="190206B6" w14:textId="439B6017" w:rsidR="00927DB9" w:rsidRPr="002013F7" w:rsidRDefault="00927DB9" w:rsidP="00450607">
      <w:pPr>
        <w:widowControl/>
        <w:autoSpaceDE/>
        <w:autoSpaceDN/>
        <w:spacing w:after="200" w:line="220" w:lineRule="exact"/>
        <w:ind w:left="851"/>
        <w:rPr>
          <w:rFonts w:eastAsia="Calibri"/>
          <w:lang w:eastAsia="en-US" w:bidi="ar-SA"/>
        </w:rPr>
      </w:pPr>
      <w:r w:rsidRPr="002013F7">
        <w:rPr>
          <w:rFonts w:eastAsia="Calibri"/>
          <w:bCs/>
          <w:lang w:eastAsia="en-US" w:bidi="ar-SA"/>
        </w:rPr>
        <w:t>Action Fraud</w:t>
      </w:r>
      <w:r w:rsidRPr="002013F7">
        <w:rPr>
          <w:rFonts w:eastAsia="Calibri"/>
          <w:lang w:eastAsia="en-US" w:bidi="ar-SA"/>
        </w:rPr>
        <w:t xml:space="preserve"> is the UK's </w:t>
      </w:r>
      <w:r w:rsidRPr="002013F7">
        <w:rPr>
          <w:rFonts w:eastAsia="Calibri"/>
          <w:bCs/>
          <w:lang w:eastAsia="en-US" w:bidi="ar-SA"/>
        </w:rPr>
        <w:t>national fraud and Internet crime reporting</w:t>
      </w:r>
      <w:r w:rsidRPr="002013F7">
        <w:rPr>
          <w:rFonts w:eastAsia="Calibri"/>
          <w:lang w:eastAsia="en-US" w:bidi="ar-SA"/>
        </w:rPr>
        <w:t xml:space="preserve"> centre.</w:t>
      </w:r>
    </w:p>
    <w:p w14:paraId="026486BD" w14:textId="14B8F3B4" w:rsidR="00927DB9" w:rsidRPr="007A09EB" w:rsidRDefault="00D94F0A" w:rsidP="00450607">
      <w:pPr>
        <w:widowControl/>
        <w:autoSpaceDE/>
        <w:autoSpaceDN/>
        <w:spacing w:after="200" w:line="220" w:lineRule="exact"/>
        <w:ind w:left="851"/>
        <w:rPr>
          <w:rFonts w:eastAsia="Calibri"/>
          <w:b/>
          <w:sz w:val="24"/>
          <w:szCs w:val="24"/>
          <w:lang w:eastAsia="en-US" w:bidi="ar-SA"/>
        </w:rPr>
      </w:pPr>
      <w:hyperlink r:id="rId31" w:history="1">
        <w:r w:rsidR="00927DB9" w:rsidRPr="007A09EB">
          <w:rPr>
            <w:rStyle w:val="Hyperlink"/>
            <w:rFonts w:eastAsia="Calibri"/>
            <w:b/>
            <w:sz w:val="24"/>
            <w:szCs w:val="24"/>
            <w:lang w:eastAsia="en-US" w:bidi="ar-SA"/>
          </w:rPr>
          <w:t>National Fraud Database</w:t>
        </w:r>
      </w:hyperlink>
    </w:p>
    <w:p w14:paraId="6591C19F" w14:textId="027DE4B9" w:rsidR="00927DB9" w:rsidRPr="002013F7" w:rsidRDefault="00927DB9" w:rsidP="00450607">
      <w:pPr>
        <w:widowControl/>
        <w:autoSpaceDE/>
        <w:autoSpaceDN/>
        <w:spacing w:after="200" w:line="220" w:lineRule="exact"/>
        <w:ind w:left="851"/>
        <w:rPr>
          <w:rFonts w:eastAsia="Calibri"/>
          <w:lang w:eastAsia="en-US" w:bidi="ar-SA"/>
        </w:rPr>
      </w:pPr>
      <w:r w:rsidRPr="002013F7">
        <w:rPr>
          <w:rFonts w:eastAsia="Calibri"/>
          <w:lang w:eastAsia="en-US" w:bidi="ar-SA"/>
        </w:rPr>
        <w:t>The National Fraud Database contains data on hundreds of thousands of confirmed cases of fraud.</w:t>
      </w:r>
    </w:p>
    <w:p w14:paraId="45D85EAD" w14:textId="310B61B1" w:rsidR="00927DB9" w:rsidRPr="007A09EB" w:rsidRDefault="00F4318B" w:rsidP="00450607">
      <w:pPr>
        <w:widowControl/>
        <w:autoSpaceDE/>
        <w:autoSpaceDN/>
        <w:spacing w:after="200" w:line="220" w:lineRule="exact"/>
        <w:ind w:left="851"/>
        <w:rPr>
          <w:rFonts w:eastAsia="Calibri"/>
          <w:b/>
          <w:sz w:val="24"/>
          <w:szCs w:val="24"/>
          <w:lang w:eastAsia="en-US" w:bidi="ar-SA"/>
        </w:rPr>
      </w:pPr>
      <w:r w:rsidRPr="00671A50">
        <w:rPr>
          <w:noProof/>
        </w:rPr>
        <mc:AlternateContent>
          <mc:Choice Requires="wps">
            <w:drawing>
              <wp:anchor distT="45720" distB="45720" distL="114300" distR="114300" simplePos="0" relativeHeight="251663360" behindDoc="0" locked="0" layoutInCell="1" allowOverlap="1" wp14:anchorId="2DB3536D" wp14:editId="4CBE3A27">
                <wp:simplePos x="0" y="0"/>
                <wp:positionH relativeFrom="column">
                  <wp:posOffset>6029960</wp:posOffset>
                </wp:positionH>
                <wp:positionV relativeFrom="paragraph">
                  <wp:posOffset>198755</wp:posOffset>
                </wp:positionV>
                <wp:extent cx="809625" cy="2667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66700"/>
                        </a:xfrm>
                        <a:prstGeom prst="rect">
                          <a:avLst/>
                        </a:prstGeom>
                        <a:solidFill>
                          <a:srgbClr val="FFFFFF"/>
                        </a:solidFill>
                        <a:ln w="9525">
                          <a:noFill/>
                          <a:miter lim="800000"/>
                          <a:headEnd/>
                          <a:tailEnd/>
                        </a:ln>
                      </wps:spPr>
                      <wps:txbx>
                        <w:txbxContent>
                          <w:p w14:paraId="0F38DA44" w14:textId="148279B9" w:rsidR="000A5F3D" w:rsidRDefault="000A5F3D">
                            <w:proofErr w:type="spellStart"/>
                            <w:r>
                              <w:t>Cont</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3536D" id="Text Box 2" o:spid="_x0000_s1029" type="#_x0000_t202" style="position:absolute;left:0;text-align:left;margin-left:474.8pt;margin-top:15.65pt;width:63.7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" stroked="f">
                <v:textbox>
                  <w:txbxContent>
                    <w:p w14:paraId="0F38DA44" w14:textId="148279B9" w:rsidR="000A5F3D" w:rsidRDefault="000A5F3D">
                      <w:proofErr w:type="spellStart"/>
                      <w:r>
                        <w:t>Cont</w:t>
                      </w:r>
                      <w:proofErr w:type="spellEnd"/>
                      <w:r>
                        <w:t>…/</w:t>
                      </w:r>
                    </w:p>
                  </w:txbxContent>
                </v:textbox>
                <w10:wrap type="square"/>
              </v:shape>
            </w:pict>
          </mc:Fallback>
        </mc:AlternateContent>
      </w:r>
      <w:r>
        <w:rPr>
          <w:rFonts w:eastAsia="Calibri"/>
          <w:b/>
          <w:sz w:val="24"/>
          <w:szCs w:val="24"/>
          <w:lang w:eastAsia="en-US" w:bidi="ar-SA"/>
        </w:rPr>
        <w:br/>
      </w:r>
      <w:r>
        <w:rPr>
          <w:rFonts w:eastAsia="Calibri"/>
          <w:b/>
          <w:sz w:val="24"/>
          <w:szCs w:val="24"/>
          <w:lang w:eastAsia="en-US" w:bidi="ar-SA"/>
        </w:rPr>
        <w:br/>
      </w:r>
      <w:r>
        <w:rPr>
          <w:rFonts w:eastAsia="Calibri"/>
          <w:b/>
          <w:sz w:val="24"/>
          <w:szCs w:val="24"/>
          <w:lang w:eastAsia="en-US" w:bidi="ar-SA"/>
        </w:rPr>
        <w:lastRenderedPageBreak/>
        <w:br/>
      </w:r>
      <w:hyperlink r:id="rId32" w:history="1">
        <w:r w:rsidR="00927DB9" w:rsidRPr="007A09EB">
          <w:rPr>
            <w:rStyle w:val="Hyperlink"/>
            <w:rFonts w:eastAsia="Calibri"/>
            <w:b/>
            <w:sz w:val="24"/>
            <w:szCs w:val="24"/>
            <w:lang w:eastAsia="en-US" w:bidi="ar-SA"/>
          </w:rPr>
          <w:t>SAR</w:t>
        </w:r>
        <w:r w:rsidR="007D5C35">
          <w:rPr>
            <w:rStyle w:val="Hyperlink"/>
            <w:rFonts w:eastAsia="Calibri"/>
            <w:b/>
            <w:sz w:val="24"/>
            <w:szCs w:val="24"/>
            <w:lang w:eastAsia="en-US" w:bidi="ar-SA"/>
          </w:rPr>
          <w:t>s</w:t>
        </w:r>
        <w:r w:rsidR="00927DB9" w:rsidRPr="007A09EB">
          <w:rPr>
            <w:rStyle w:val="Hyperlink"/>
            <w:rFonts w:eastAsia="Calibri"/>
            <w:b/>
            <w:sz w:val="24"/>
            <w:szCs w:val="24"/>
            <w:lang w:eastAsia="en-US" w:bidi="ar-SA"/>
          </w:rPr>
          <w:t xml:space="preserve"> online</w:t>
        </w:r>
      </w:hyperlink>
    </w:p>
    <w:p w14:paraId="18B4F515" w14:textId="3704C1B0" w:rsidR="00927DB9" w:rsidRPr="002013F7" w:rsidRDefault="00ED60D6" w:rsidP="00450607">
      <w:pPr>
        <w:widowControl/>
        <w:autoSpaceDE/>
        <w:autoSpaceDN/>
        <w:spacing w:after="200" w:line="220" w:lineRule="exact"/>
        <w:ind w:left="851"/>
        <w:rPr>
          <w:rFonts w:eastAsia="Calibri"/>
          <w:lang w:eastAsia="en-US" w:bidi="ar-SA"/>
        </w:rPr>
      </w:pPr>
      <w:r>
        <w:rPr>
          <w:rFonts w:eastAsia="Calibri"/>
          <w:lang w:eastAsia="en-US" w:bidi="ar-SA"/>
        </w:rPr>
        <w:t xml:space="preserve">National Crime Agency (NCA) </w:t>
      </w:r>
      <w:r w:rsidR="00927DB9" w:rsidRPr="002013F7">
        <w:rPr>
          <w:rFonts w:eastAsia="Calibri"/>
          <w:lang w:eastAsia="en-US" w:bidi="ar-SA"/>
        </w:rPr>
        <w:t>system for making Suspicious Activity Reports</w:t>
      </w:r>
      <w:r w:rsidR="007D5C35">
        <w:rPr>
          <w:rFonts w:eastAsia="Calibri"/>
          <w:lang w:eastAsia="en-US" w:bidi="ar-SA"/>
        </w:rPr>
        <w:t xml:space="preserve"> (SARs)</w:t>
      </w:r>
      <w:r w:rsidR="00927DB9" w:rsidRPr="002013F7">
        <w:rPr>
          <w:rFonts w:eastAsia="Calibri"/>
          <w:lang w:eastAsia="en-US" w:bidi="ar-SA"/>
        </w:rPr>
        <w:t>.</w:t>
      </w:r>
    </w:p>
    <w:p w14:paraId="14BEA6D2" w14:textId="7D198725" w:rsidR="00927DB9" w:rsidRPr="007A09EB" w:rsidRDefault="00D94F0A" w:rsidP="00450607">
      <w:pPr>
        <w:widowControl/>
        <w:autoSpaceDE/>
        <w:autoSpaceDN/>
        <w:spacing w:after="200" w:line="220" w:lineRule="exact"/>
        <w:ind w:left="851"/>
        <w:rPr>
          <w:rFonts w:eastAsia="Calibri"/>
          <w:b/>
          <w:sz w:val="24"/>
          <w:szCs w:val="24"/>
          <w:lang w:eastAsia="en-US" w:bidi="ar-SA"/>
        </w:rPr>
      </w:pPr>
      <w:hyperlink r:id="rId33" w:history="1">
        <w:r w:rsidR="00927DB9" w:rsidRPr="007A09EB">
          <w:rPr>
            <w:rStyle w:val="Hyperlink"/>
            <w:rFonts w:eastAsia="Calibri"/>
            <w:b/>
            <w:sz w:val="24"/>
            <w:szCs w:val="24"/>
            <w:lang w:eastAsia="en-US" w:bidi="ar-SA"/>
          </w:rPr>
          <w:t>UK</w:t>
        </w:r>
        <w:r w:rsidR="00927DB9" w:rsidRPr="007A09EB">
          <w:rPr>
            <w:rStyle w:val="Hyperlink"/>
            <w:rFonts w:eastAsia="Calibri"/>
            <w:b/>
            <w:sz w:val="24"/>
            <w:szCs w:val="24"/>
            <w:lang w:eastAsia="en-US" w:bidi="ar-SA"/>
          </w:rPr>
          <w:t xml:space="preserve"> </w:t>
        </w:r>
        <w:r w:rsidR="00927DB9" w:rsidRPr="007A09EB">
          <w:rPr>
            <w:rStyle w:val="Hyperlink"/>
            <w:rFonts w:eastAsia="Calibri"/>
            <w:b/>
            <w:sz w:val="24"/>
            <w:szCs w:val="24"/>
            <w:lang w:eastAsia="en-US" w:bidi="ar-SA"/>
          </w:rPr>
          <w:t>Finance</w:t>
        </w:r>
      </w:hyperlink>
    </w:p>
    <w:p w14:paraId="711271D2" w14:textId="77777777" w:rsidR="00927DB9" w:rsidRPr="002013F7" w:rsidRDefault="00927DB9" w:rsidP="00450607">
      <w:pPr>
        <w:widowControl/>
        <w:autoSpaceDE/>
        <w:autoSpaceDN/>
        <w:spacing w:after="200" w:line="220" w:lineRule="exact"/>
        <w:ind w:left="851"/>
        <w:rPr>
          <w:rFonts w:eastAsia="Calibri"/>
          <w:lang w:eastAsia="en-US" w:bidi="ar-SA"/>
        </w:rPr>
      </w:pPr>
      <w:r w:rsidRPr="002013F7">
        <w:rPr>
          <w:rFonts w:eastAsia="Calibri"/>
          <w:lang w:eastAsia="en-US" w:bidi="ar-SA"/>
        </w:rPr>
        <w:t xml:space="preserve">This is the trade association for </w:t>
      </w:r>
      <w:r w:rsidRPr="002013F7">
        <w:rPr>
          <w:rFonts w:eastAsia="Calibri"/>
          <w:bCs/>
          <w:lang w:eastAsia="en-US" w:bidi="ar-SA"/>
        </w:rPr>
        <w:t>mortgage lenders</w:t>
      </w:r>
      <w:r w:rsidRPr="002013F7">
        <w:rPr>
          <w:rFonts w:eastAsia="Calibri"/>
          <w:lang w:eastAsia="en-US" w:bidi="ar-SA"/>
        </w:rPr>
        <w:t xml:space="preserve"> in the UK.</w:t>
      </w:r>
    </w:p>
    <w:p w14:paraId="4550035B" w14:textId="77777777" w:rsidR="00927DB9" w:rsidRPr="00927DB9" w:rsidRDefault="00927DB9" w:rsidP="00450607">
      <w:pPr>
        <w:widowControl/>
        <w:autoSpaceDE/>
        <w:autoSpaceDN/>
        <w:spacing w:after="200" w:line="220" w:lineRule="exact"/>
        <w:ind w:left="357"/>
        <w:rPr>
          <w:rFonts w:eastAsia="Calibri"/>
          <w:b/>
          <w:sz w:val="24"/>
          <w:szCs w:val="24"/>
          <w:lang w:eastAsia="en-US" w:bidi="ar-SA"/>
        </w:rPr>
      </w:pPr>
    </w:p>
    <w:p w14:paraId="46290634" w14:textId="77777777" w:rsidR="00B02DE6" w:rsidRPr="004D4389" w:rsidRDefault="00B02DE6" w:rsidP="00450607">
      <w:pPr>
        <w:widowControl/>
        <w:autoSpaceDE/>
        <w:autoSpaceDN/>
        <w:spacing w:after="200" w:line="220" w:lineRule="exact"/>
        <w:ind w:left="851"/>
        <w:rPr>
          <w:rFonts w:eastAsia="Calibri"/>
          <w:b/>
          <w:bCs/>
          <w:sz w:val="24"/>
          <w:szCs w:val="24"/>
          <w:lang w:eastAsia="en-US" w:bidi="ar-SA"/>
        </w:rPr>
      </w:pPr>
      <w:r w:rsidRPr="004D4389">
        <w:rPr>
          <w:rFonts w:eastAsia="Calibri"/>
          <w:b/>
          <w:bCs/>
          <w:sz w:val="24"/>
          <w:szCs w:val="24"/>
          <w:lang w:eastAsia="en-US" w:bidi="ar-SA"/>
        </w:rPr>
        <w:t>Health and Safety</w:t>
      </w:r>
    </w:p>
    <w:p w14:paraId="2EDFC5B2" w14:textId="77777777" w:rsidR="00B02DE6" w:rsidRPr="002013F7" w:rsidRDefault="00B02DE6" w:rsidP="00450607">
      <w:pPr>
        <w:widowControl/>
        <w:autoSpaceDE/>
        <w:autoSpaceDN/>
        <w:spacing w:after="200" w:line="220" w:lineRule="exact"/>
        <w:ind w:left="851"/>
        <w:rPr>
          <w:rFonts w:eastAsia="Calibri"/>
          <w:lang w:eastAsia="en-US" w:bidi="ar-SA"/>
        </w:rPr>
      </w:pPr>
      <w:r w:rsidRPr="002013F7">
        <w:rPr>
          <w:rFonts w:eastAsia="Calibri"/>
          <w:lang w:eastAsia="en-US" w:bidi="ar-SA"/>
        </w:rPr>
        <w:t>The Health and Safety Executive’s website:</w:t>
      </w:r>
    </w:p>
    <w:p w14:paraId="4ECE17B9" w14:textId="4D4C0159" w:rsidR="00B02DE6" w:rsidRPr="002013F7" w:rsidRDefault="00B02DE6" w:rsidP="00450607">
      <w:pPr>
        <w:widowControl/>
        <w:autoSpaceDE/>
        <w:autoSpaceDN/>
        <w:spacing w:after="200" w:line="220" w:lineRule="exact"/>
        <w:ind w:left="851"/>
        <w:rPr>
          <w:rFonts w:eastAsia="Calibri"/>
          <w:lang w:eastAsia="en-US" w:bidi="ar-SA"/>
        </w:rPr>
      </w:pPr>
      <w:hyperlink r:id="rId34" w:history="1">
        <w:r w:rsidRPr="002013F7">
          <w:rPr>
            <w:rFonts w:eastAsia="Calibri"/>
            <w:color w:val="0000FF"/>
            <w:u w:val="single"/>
            <w:lang w:eastAsia="en-US" w:bidi="ar-SA"/>
          </w:rPr>
          <w:t>Advice on how to manage Health and Safety</w:t>
        </w:r>
      </w:hyperlink>
      <w:r w:rsidRPr="002013F7">
        <w:rPr>
          <w:rFonts w:eastAsia="Calibri"/>
          <w:lang w:eastAsia="en-US" w:bidi="ar-SA"/>
        </w:rPr>
        <w:t xml:space="preserve"> </w:t>
      </w:r>
      <w:r w:rsidR="00F4318B">
        <w:rPr>
          <w:rFonts w:eastAsia="Calibri"/>
          <w:lang w:eastAsia="en-US" w:bidi="ar-SA"/>
        </w:rPr>
        <w:br/>
      </w:r>
      <w:hyperlink r:id="rId35" w:history="1">
        <w:r w:rsidRPr="002013F7">
          <w:rPr>
            <w:rFonts w:eastAsia="Calibri"/>
            <w:color w:val="0000FF"/>
            <w:u w:val="single"/>
            <w:lang w:eastAsia="en-US" w:bidi="ar-SA"/>
          </w:rPr>
          <w:t>Health and Safety advice specific to the office environment</w:t>
        </w:r>
      </w:hyperlink>
      <w:r w:rsidRPr="002013F7">
        <w:rPr>
          <w:rFonts w:eastAsia="Calibri"/>
          <w:lang w:eastAsia="en-US" w:bidi="ar-SA"/>
        </w:rPr>
        <w:t xml:space="preserve">  </w:t>
      </w:r>
    </w:p>
    <w:p w14:paraId="1B514679" w14:textId="77777777" w:rsidR="00927DB9" w:rsidRPr="00927DB9" w:rsidRDefault="00927DB9" w:rsidP="00450607">
      <w:pPr>
        <w:widowControl/>
        <w:autoSpaceDE/>
        <w:autoSpaceDN/>
        <w:spacing w:after="200" w:line="220" w:lineRule="exact"/>
        <w:ind w:left="357"/>
        <w:rPr>
          <w:rFonts w:eastAsia="Calibri"/>
          <w:b/>
          <w:sz w:val="24"/>
          <w:szCs w:val="24"/>
          <w:lang w:eastAsia="en-US" w:bidi="ar-SA"/>
        </w:rPr>
      </w:pPr>
    </w:p>
    <w:p w14:paraId="18095545" w14:textId="77777777" w:rsidR="00927DB9" w:rsidRPr="00927DB9" w:rsidRDefault="00927DB9" w:rsidP="00450607">
      <w:pPr>
        <w:widowControl/>
        <w:autoSpaceDE/>
        <w:autoSpaceDN/>
        <w:spacing w:after="200" w:line="220" w:lineRule="exact"/>
        <w:ind w:left="357"/>
        <w:rPr>
          <w:rFonts w:eastAsia="Calibri"/>
          <w:b/>
          <w:sz w:val="24"/>
          <w:szCs w:val="24"/>
          <w:lang w:eastAsia="en-US" w:bidi="ar-SA"/>
        </w:rPr>
      </w:pPr>
    </w:p>
    <w:p w14:paraId="3918EC38" w14:textId="77777777" w:rsidR="00927DB9" w:rsidRDefault="00927DB9" w:rsidP="00450607">
      <w:pPr>
        <w:pStyle w:val="BodyText"/>
        <w:spacing w:before="251" w:line="220" w:lineRule="exact"/>
        <w:ind w:left="1134"/>
      </w:pPr>
    </w:p>
    <w:sectPr w:rsidR="00927DB9" w:rsidSect="00955D90">
      <w:footerReference w:type="default" r:id="rId36"/>
      <w:pgSz w:w="11910" w:h="16840"/>
      <w:pgMar w:top="1276" w:right="853" w:bottom="0" w:left="2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ED370" w14:textId="77777777" w:rsidR="00CF569F" w:rsidRDefault="00CF569F" w:rsidP="00955D90">
      <w:r>
        <w:separator/>
      </w:r>
    </w:p>
  </w:endnote>
  <w:endnote w:type="continuationSeparator" w:id="0">
    <w:p w14:paraId="74F6BA2D" w14:textId="77777777" w:rsidR="00CF569F" w:rsidRDefault="00CF569F" w:rsidP="0095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243157"/>
      <w:docPartObj>
        <w:docPartGallery w:val="Page Numbers (Bottom of Page)"/>
        <w:docPartUnique/>
      </w:docPartObj>
    </w:sdtPr>
    <w:sdtEndPr>
      <w:rPr>
        <w:noProof/>
      </w:rPr>
    </w:sdtEndPr>
    <w:sdtContent>
      <w:p w14:paraId="5EC581C0" w14:textId="227B7861" w:rsidR="00955D90" w:rsidRDefault="00955D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57354" w14:textId="77777777" w:rsidR="00CF569F" w:rsidRDefault="00CF569F" w:rsidP="00955D90">
      <w:r>
        <w:separator/>
      </w:r>
    </w:p>
  </w:footnote>
  <w:footnote w:type="continuationSeparator" w:id="0">
    <w:p w14:paraId="7147D450" w14:textId="77777777" w:rsidR="00CF569F" w:rsidRDefault="00CF569F" w:rsidP="00955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026A"/>
    <w:multiLevelType w:val="hybridMultilevel"/>
    <w:tmpl w:val="86DC39A6"/>
    <w:lvl w:ilvl="0" w:tplc="E4DE9F74">
      <w:numFmt w:val="bullet"/>
      <w:lvlText w:val="•"/>
      <w:lvlJc w:val="left"/>
      <w:pPr>
        <w:ind w:left="1097" w:hanging="405"/>
      </w:pPr>
      <w:rPr>
        <w:rFonts w:ascii="Tahoma" w:eastAsia="Tahoma" w:hAnsi="Tahoma" w:cs="Tahoma" w:hint="default"/>
        <w:spacing w:val="-13"/>
        <w:w w:val="100"/>
        <w:sz w:val="20"/>
        <w:szCs w:val="20"/>
        <w:lang w:val="en-GB" w:eastAsia="en-GB" w:bidi="en-GB"/>
      </w:rPr>
    </w:lvl>
    <w:lvl w:ilvl="1" w:tplc="BD54C25A">
      <w:numFmt w:val="bullet"/>
      <w:lvlText w:val="•"/>
      <w:lvlJc w:val="left"/>
      <w:pPr>
        <w:ind w:left="2180" w:hanging="405"/>
      </w:pPr>
      <w:rPr>
        <w:rFonts w:hint="default"/>
        <w:lang w:val="en-GB" w:eastAsia="en-GB" w:bidi="en-GB"/>
      </w:rPr>
    </w:lvl>
    <w:lvl w:ilvl="2" w:tplc="7AB26F06">
      <w:numFmt w:val="bullet"/>
      <w:lvlText w:val="•"/>
      <w:lvlJc w:val="left"/>
      <w:pPr>
        <w:ind w:left="3261" w:hanging="405"/>
      </w:pPr>
      <w:rPr>
        <w:rFonts w:hint="default"/>
        <w:lang w:val="en-GB" w:eastAsia="en-GB" w:bidi="en-GB"/>
      </w:rPr>
    </w:lvl>
    <w:lvl w:ilvl="3" w:tplc="C7BAC0A6">
      <w:numFmt w:val="bullet"/>
      <w:lvlText w:val="•"/>
      <w:lvlJc w:val="left"/>
      <w:pPr>
        <w:ind w:left="4341" w:hanging="405"/>
      </w:pPr>
      <w:rPr>
        <w:rFonts w:hint="default"/>
        <w:lang w:val="en-GB" w:eastAsia="en-GB" w:bidi="en-GB"/>
      </w:rPr>
    </w:lvl>
    <w:lvl w:ilvl="4" w:tplc="201E666E">
      <w:numFmt w:val="bullet"/>
      <w:lvlText w:val="•"/>
      <w:lvlJc w:val="left"/>
      <w:pPr>
        <w:ind w:left="5422" w:hanging="405"/>
      </w:pPr>
      <w:rPr>
        <w:rFonts w:hint="default"/>
        <w:lang w:val="en-GB" w:eastAsia="en-GB" w:bidi="en-GB"/>
      </w:rPr>
    </w:lvl>
    <w:lvl w:ilvl="5" w:tplc="F622255A">
      <w:numFmt w:val="bullet"/>
      <w:lvlText w:val="•"/>
      <w:lvlJc w:val="left"/>
      <w:pPr>
        <w:ind w:left="6502" w:hanging="405"/>
      </w:pPr>
      <w:rPr>
        <w:rFonts w:hint="default"/>
        <w:lang w:val="en-GB" w:eastAsia="en-GB" w:bidi="en-GB"/>
      </w:rPr>
    </w:lvl>
    <w:lvl w:ilvl="6" w:tplc="393E80B0">
      <w:numFmt w:val="bullet"/>
      <w:lvlText w:val="•"/>
      <w:lvlJc w:val="left"/>
      <w:pPr>
        <w:ind w:left="7583" w:hanging="405"/>
      </w:pPr>
      <w:rPr>
        <w:rFonts w:hint="default"/>
        <w:lang w:val="en-GB" w:eastAsia="en-GB" w:bidi="en-GB"/>
      </w:rPr>
    </w:lvl>
    <w:lvl w:ilvl="7" w:tplc="418CEC58">
      <w:numFmt w:val="bullet"/>
      <w:lvlText w:val="•"/>
      <w:lvlJc w:val="left"/>
      <w:pPr>
        <w:ind w:left="8663" w:hanging="405"/>
      </w:pPr>
      <w:rPr>
        <w:rFonts w:hint="default"/>
        <w:lang w:val="en-GB" w:eastAsia="en-GB" w:bidi="en-GB"/>
      </w:rPr>
    </w:lvl>
    <w:lvl w:ilvl="8" w:tplc="775461B0">
      <w:numFmt w:val="bullet"/>
      <w:lvlText w:val="•"/>
      <w:lvlJc w:val="left"/>
      <w:pPr>
        <w:ind w:left="9744" w:hanging="405"/>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63"/>
    <w:rsid w:val="000A5F3D"/>
    <w:rsid w:val="00127CAF"/>
    <w:rsid w:val="002013F7"/>
    <w:rsid w:val="002D5BFF"/>
    <w:rsid w:val="003115DE"/>
    <w:rsid w:val="00351063"/>
    <w:rsid w:val="003C3A1B"/>
    <w:rsid w:val="0040724E"/>
    <w:rsid w:val="00443142"/>
    <w:rsid w:val="00450607"/>
    <w:rsid w:val="004D4389"/>
    <w:rsid w:val="00500044"/>
    <w:rsid w:val="00503892"/>
    <w:rsid w:val="00524974"/>
    <w:rsid w:val="00557AE7"/>
    <w:rsid w:val="00580971"/>
    <w:rsid w:val="005B766D"/>
    <w:rsid w:val="005C4F68"/>
    <w:rsid w:val="005C56F7"/>
    <w:rsid w:val="006268D5"/>
    <w:rsid w:val="00671A50"/>
    <w:rsid w:val="006E3F3C"/>
    <w:rsid w:val="00780B8F"/>
    <w:rsid w:val="007A09EB"/>
    <w:rsid w:val="007D5C35"/>
    <w:rsid w:val="00846E3B"/>
    <w:rsid w:val="008555D1"/>
    <w:rsid w:val="00913CFA"/>
    <w:rsid w:val="00927DB9"/>
    <w:rsid w:val="00955D90"/>
    <w:rsid w:val="00AB53E9"/>
    <w:rsid w:val="00B02DE6"/>
    <w:rsid w:val="00B26B63"/>
    <w:rsid w:val="00CF569F"/>
    <w:rsid w:val="00D87300"/>
    <w:rsid w:val="00D94F0A"/>
    <w:rsid w:val="00ED60D6"/>
    <w:rsid w:val="00EE4445"/>
    <w:rsid w:val="00F070DB"/>
    <w:rsid w:val="00F43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0359"/>
  <w15:docId w15:val="{14407A65-250D-48BC-B300-9FE59880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lang w:val="en-GB" w:eastAsia="en-GB" w:bidi="en-GB"/>
    </w:rPr>
  </w:style>
  <w:style w:type="paragraph" w:styleId="Heading1">
    <w:name w:val="heading 1"/>
    <w:basedOn w:val="Normal"/>
    <w:uiPriority w:val="1"/>
    <w:qFormat/>
    <w:pPr>
      <w:spacing w:before="100"/>
      <w:ind w:left="712"/>
      <w:outlineLvl w:val="0"/>
    </w:pPr>
    <w:rPr>
      <w:b/>
      <w:bCs/>
      <w:sz w:val="24"/>
      <w:szCs w:val="24"/>
    </w:rPr>
  </w:style>
  <w:style w:type="paragraph" w:styleId="Heading2">
    <w:name w:val="heading 2"/>
    <w:basedOn w:val="Normal"/>
    <w:uiPriority w:val="1"/>
    <w:qFormat/>
    <w:pPr>
      <w:spacing w:before="1"/>
      <w:ind w:left="71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97" w:hanging="37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46E3B"/>
    <w:rPr>
      <w:color w:val="0000FF" w:themeColor="hyperlink"/>
      <w:u w:val="single"/>
    </w:rPr>
  </w:style>
  <w:style w:type="character" w:styleId="UnresolvedMention">
    <w:name w:val="Unresolved Mention"/>
    <w:basedOn w:val="DefaultParagraphFont"/>
    <w:uiPriority w:val="99"/>
    <w:semiHidden/>
    <w:unhideWhenUsed/>
    <w:rsid w:val="00846E3B"/>
    <w:rPr>
      <w:color w:val="605E5C"/>
      <w:shd w:val="clear" w:color="auto" w:fill="E1DFDD"/>
    </w:rPr>
  </w:style>
  <w:style w:type="paragraph" w:styleId="Header">
    <w:name w:val="header"/>
    <w:basedOn w:val="Normal"/>
    <w:link w:val="HeaderChar"/>
    <w:uiPriority w:val="99"/>
    <w:unhideWhenUsed/>
    <w:rsid w:val="00955D90"/>
    <w:pPr>
      <w:tabs>
        <w:tab w:val="center" w:pos="4513"/>
        <w:tab w:val="right" w:pos="9026"/>
      </w:tabs>
    </w:pPr>
  </w:style>
  <w:style w:type="character" w:customStyle="1" w:styleId="HeaderChar">
    <w:name w:val="Header Char"/>
    <w:basedOn w:val="DefaultParagraphFont"/>
    <w:link w:val="Header"/>
    <w:uiPriority w:val="99"/>
    <w:rsid w:val="00955D90"/>
    <w:rPr>
      <w:rFonts w:ascii="Tahoma" w:eastAsia="Tahoma" w:hAnsi="Tahoma" w:cs="Tahoma"/>
      <w:lang w:val="en-GB" w:eastAsia="en-GB" w:bidi="en-GB"/>
    </w:rPr>
  </w:style>
  <w:style w:type="paragraph" w:styleId="Footer">
    <w:name w:val="footer"/>
    <w:basedOn w:val="Normal"/>
    <w:link w:val="FooterChar"/>
    <w:uiPriority w:val="99"/>
    <w:unhideWhenUsed/>
    <w:rsid w:val="00955D90"/>
    <w:pPr>
      <w:tabs>
        <w:tab w:val="center" w:pos="4513"/>
        <w:tab w:val="right" w:pos="9026"/>
      </w:tabs>
    </w:pPr>
  </w:style>
  <w:style w:type="character" w:customStyle="1" w:styleId="FooterChar">
    <w:name w:val="Footer Char"/>
    <w:basedOn w:val="DefaultParagraphFont"/>
    <w:link w:val="Footer"/>
    <w:uiPriority w:val="99"/>
    <w:rsid w:val="00955D90"/>
    <w:rPr>
      <w:rFonts w:ascii="Tahoma" w:eastAsia="Tahoma" w:hAnsi="Tahoma" w:cs="Tahoma"/>
      <w:lang w:val="en-GB" w:eastAsia="en-GB" w:bidi="en-GB"/>
    </w:rPr>
  </w:style>
  <w:style w:type="character" w:styleId="FollowedHyperlink">
    <w:name w:val="FollowedHyperlink"/>
    <w:basedOn w:val="DefaultParagraphFont"/>
    <w:uiPriority w:val="99"/>
    <w:semiHidden/>
    <w:unhideWhenUsed/>
    <w:rsid w:val="005B76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v.uk/government/organisations/department-for-business-energy-and-industrial-strategy" TargetMode="External"/><Relationship Id="rId18" Type="http://schemas.openxmlformats.org/officeDocument/2006/relationships/hyperlink" Target="https://www.getsafeonline.org/" TargetMode="External"/><Relationship Id="rId26" Type="http://schemas.openxmlformats.org/officeDocument/2006/relationships/hyperlink" Target="http://www.legislation.gov.uk/ukpga/2002/29/contents" TargetMode="External"/><Relationship Id="rId3" Type="http://schemas.openxmlformats.org/officeDocument/2006/relationships/settings" Target="settings.xml"/><Relationship Id="rId21" Type="http://schemas.openxmlformats.org/officeDocument/2006/relationships/hyperlink" Target="https://www.gov.uk/government/organisations/land-registry" TargetMode="External"/><Relationship Id="rId34" Type="http://schemas.openxmlformats.org/officeDocument/2006/relationships/hyperlink" Target="http://www.hse.gov.uk/managing/index.htm" TargetMode="External"/><Relationship Id="rId7" Type="http://schemas.openxmlformats.org/officeDocument/2006/relationships/image" Target="media/image1.png"/><Relationship Id="rId12" Type="http://schemas.openxmlformats.org/officeDocument/2006/relationships/hyperlink" Target="https://ico.org.uk/" TargetMode="External"/><Relationship Id="rId17" Type="http://schemas.openxmlformats.org/officeDocument/2006/relationships/hyperlink" Target="https://www.fraudadvisorypanel.org/wp-content/uploads/2017/12/Money-laundering-and-the-proceeds-of-crime-2nd-edition-December2017.pdf" TargetMode="External"/><Relationship Id="rId25" Type="http://schemas.openxmlformats.org/officeDocument/2006/relationships/hyperlink" Target="http://www.legislation.gov.uk/uksi/2017/692/made" TargetMode="External"/><Relationship Id="rId33" Type="http://schemas.openxmlformats.org/officeDocument/2006/relationships/hyperlink" Target="https://www.ukfinance.org.u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raudadvisorypanel.org/resource-category/guidance/" TargetMode="External"/><Relationship Id="rId20" Type="http://schemas.openxmlformats.org/officeDocument/2006/relationships/hyperlink" Target="https://www.iasme.co.uk/" TargetMode="External"/><Relationship Id="rId29" Type="http://schemas.openxmlformats.org/officeDocument/2006/relationships/hyperlink" Target="https://www.nationalcrimeagency.gov.uk/what-we-do/crime-threats/money-laundering-and-illicit-finance/suspicious-activity-reports?highlight=WyJzdXNwaWNpb3VzIiwiYWN0aXZpdHkiLCJhY3Rpdml0aWVzIiwiYWN0aXZlIiwiYWN0aXZlbHkiLCJhY3RpdmF0ZWQiLCJyZXBvcnQiLCJyZXBvcnRzIiwicmVwb3J0aW5nIiwicmVwb3J0ZXIiLCJyZXBvcnRlcnMiLCJyZXBvcnRlZCIsInJlcG9ydCdzIiwic3VzcGljaW91cyBhY3Rpdml0eSIsInN1c3BpY2lvdXMgYWN0aXZpdHkgcmVwb3J0IiwiYWN0aXZpdHkgcmVwb3J0Il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sc.gov.uk/scheme/cyber-incidents" TargetMode="External"/><Relationship Id="rId24" Type="http://schemas.openxmlformats.org/officeDocument/2006/relationships/hyperlink" Target="http://www.legalombudsman.org.uk/" TargetMode="External"/><Relationship Id="rId32" Type="http://schemas.openxmlformats.org/officeDocument/2006/relationships/hyperlink" Target="https://www.ukciu.gov.uk/(ha2kvt451lloio55byduje45)/saronline.asp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inancial-ombudsman.org.uk/" TargetMode="External"/><Relationship Id="rId23" Type="http://schemas.openxmlformats.org/officeDocument/2006/relationships/hyperlink" Target="https://www.gov.uk/protect-land-property-from-fraud" TargetMode="External"/><Relationship Id="rId28" Type="http://schemas.openxmlformats.org/officeDocument/2006/relationships/hyperlink" Target="https://www.nationalcrimeagency.gov.uk/what-we-do/crime-threats/cyber-crime?highlight=WyJjeWJlciIsImNyaW1lIiwiY3JpbWVzIiwiY3JpbWUnIiwiY3JpbWUnLiIsImN5YmVyIGNyaW1lIl0=" TargetMode="External"/><Relationship Id="rId36" Type="http://schemas.openxmlformats.org/officeDocument/2006/relationships/footer" Target="footer1.xml"/><Relationship Id="rId10" Type="http://schemas.openxmlformats.org/officeDocument/2006/relationships/hyperlink" Target="https://www.gov.uk/government/publications/cyber-essentials-scheme-overview" TargetMode="External"/><Relationship Id="rId19" Type="http://schemas.openxmlformats.org/officeDocument/2006/relationships/hyperlink" Target="https://www.getsafeonline.org/business/" TargetMode="External"/><Relationship Id="rId31" Type="http://schemas.openxmlformats.org/officeDocument/2006/relationships/hyperlink" Target="https://www.cifas.org.uk/nfd" TargetMode="External"/><Relationship Id="rId4" Type="http://schemas.openxmlformats.org/officeDocument/2006/relationships/webSettings" Target="webSettings.xml"/><Relationship Id="rId9" Type="http://schemas.openxmlformats.org/officeDocument/2006/relationships/hyperlink" Target="https://www.gov.uk/government/organisations/companies-house" TargetMode="External"/><Relationship Id="rId14" Type="http://schemas.openxmlformats.org/officeDocument/2006/relationships/hyperlink" Target="http://www.financialfraudaction.org.uk/Retailer-Protecting-your-business-information.asp" TargetMode="External"/><Relationship Id="rId22" Type="http://schemas.openxmlformats.org/officeDocument/2006/relationships/hyperlink" Target="https://www.gov.uk/guidance/property-alert" TargetMode="External"/><Relationship Id="rId27" Type="http://schemas.openxmlformats.org/officeDocument/2006/relationships/hyperlink" Target="http://www.nationalcrimeagency.gov.uk/" TargetMode="External"/><Relationship Id="rId30" Type="http://schemas.openxmlformats.org/officeDocument/2006/relationships/hyperlink" Target="http://www.actionfraud.police.uk/report_fraud" TargetMode="External"/><Relationship Id="rId35" Type="http://schemas.openxmlformats.org/officeDocument/2006/relationships/hyperlink" Target="http://www.hse.gov.uk/offic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963</Words>
  <Characters>5107</Characters>
  <Application>Microsoft Office Word</Application>
  <DocSecurity>0</DocSecurity>
  <Lines>96</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Charnock</dc:creator>
  <cp:lastModifiedBy>Paula Charnock</cp:lastModifiedBy>
  <cp:revision>32</cp:revision>
  <dcterms:created xsi:type="dcterms:W3CDTF">2022-04-06T09:13:00Z</dcterms:created>
  <dcterms:modified xsi:type="dcterms:W3CDTF">2022-04-06T09:51:00Z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2016-10-07T00:00:00Z</vt:filetime>
  </property>
  <property fmtid="{D5CDD505-2E9C-101B-9397-08002B2CF9AE}" pid="3" name="Creator">
    <vt:lpwstr>Adobe InDesign CC 2015 (Macintosh)</vt:lpwstr>
  </property>
  <property fmtid="{D5CDD505-2E9C-101B-9397-08002B2CF9AE}" pid="4" name="LastSaved">
    <vt:filetime>2018-08-20T00:00:00Z</vt:filetime>
  </property>
</Properties>
</file>